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9346B5" w:rsidRDefault="00CB1793" w:rsidP="00993A5C">
      <w:pPr>
        <w:ind w:right="-567"/>
        <w:rPr>
          <w:rFonts w:ascii="Garamond" w:hAnsi="Garamond"/>
          <w:b/>
          <w:sz w:val="32"/>
        </w:rPr>
      </w:pPr>
      <w:r w:rsidRPr="009346B5">
        <w:rPr>
          <w:rFonts w:ascii="Garamond" w:hAnsi="Garamond"/>
          <w:b/>
          <w:sz w:val="28"/>
        </w:rPr>
        <w:t xml:space="preserve">Titre du document : Kids and </w:t>
      </w:r>
      <w:proofErr w:type="spellStart"/>
      <w:r w:rsidRPr="009346B5">
        <w:rPr>
          <w:rFonts w:ascii="Garamond" w:hAnsi="Garamond"/>
          <w:b/>
          <w:sz w:val="28"/>
        </w:rPr>
        <w:t>Technology</w:t>
      </w:r>
      <w:proofErr w:type="spellEnd"/>
      <w:r w:rsidR="00C44344" w:rsidRPr="009346B5">
        <w:rPr>
          <w:rFonts w:ascii="Garamond" w:hAnsi="Garamond"/>
          <w:b/>
          <w:sz w:val="28"/>
        </w:rPr>
        <w:t xml:space="preserve"> </w:t>
      </w:r>
      <w:r w:rsidR="00E304D9" w:rsidRPr="009346B5">
        <w:rPr>
          <w:rFonts w:ascii="Garamond" w:hAnsi="Garamond"/>
          <w:b/>
          <w:sz w:val="28"/>
        </w:rPr>
        <w:t xml:space="preserve"> (1</w:t>
      </w:r>
      <w:r w:rsidR="00C44344" w:rsidRPr="009346B5">
        <w:rPr>
          <w:rFonts w:ascii="Garamond" w:hAnsi="Garamond"/>
          <w:b/>
          <w:sz w:val="28"/>
        </w:rPr>
        <w:t xml:space="preserve"> min </w:t>
      </w:r>
      <w:r w:rsidR="002122CA" w:rsidRPr="009346B5">
        <w:rPr>
          <w:rFonts w:ascii="Garamond" w:hAnsi="Garamond"/>
          <w:b/>
          <w:sz w:val="28"/>
        </w:rPr>
        <w:t>28</w:t>
      </w:r>
      <w:r w:rsidR="00E304D9" w:rsidRPr="009346B5">
        <w:rPr>
          <w:rFonts w:ascii="Garamond" w:hAnsi="Garamond"/>
          <w:b/>
          <w:sz w:val="28"/>
        </w:rPr>
        <w:t>)</w:t>
      </w:r>
      <w:r w:rsidR="0089581D" w:rsidRPr="009346B5">
        <w:rPr>
          <w:rFonts w:ascii="Garamond" w:hAnsi="Garamond"/>
          <w:b/>
          <w:sz w:val="28"/>
        </w:rPr>
        <w:tab/>
      </w:r>
      <w:r w:rsidR="0089581D" w:rsidRPr="009346B5">
        <w:rPr>
          <w:rFonts w:ascii="Garamond" w:hAnsi="Garamond"/>
          <w:b/>
          <w:sz w:val="28"/>
        </w:rPr>
        <w:tab/>
      </w:r>
      <w:r w:rsidR="00C44344" w:rsidRPr="009346B5">
        <w:rPr>
          <w:rFonts w:ascii="Garamond" w:hAnsi="Garamond"/>
          <w:b/>
          <w:sz w:val="28"/>
        </w:rPr>
        <w:tab/>
      </w:r>
      <w:r w:rsidR="00C44344" w:rsidRPr="009346B5">
        <w:rPr>
          <w:rFonts w:ascii="Garamond" w:hAnsi="Garamond"/>
          <w:b/>
          <w:sz w:val="28"/>
        </w:rPr>
        <w:tab/>
      </w:r>
      <w:r w:rsidR="0089581D" w:rsidRPr="009346B5">
        <w:rPr>
          <w:rFonts w:ascii="Garamond" w:hAnsi="Garamond"/>
          <w:b/>
          <w:i/>
          <w:sz w:val="32"/>
        </w:rPr>
        <w:t>B1</w:t>
      </w:r>
    </w:p>
    <w:tbl>
      <w:tblPr>
        <w:tblStyle w:val="Grilledutableau"/>
        <w:tblW w:w="9992" w:type="dxa"/>
        <w:jc w:val="center"/>
        <w:tblLayout w:type="fixed"/>
        <w:tblLook w:val="04A0" w:firstRow="1" w:lastRow="0" w:firstColumn="1" w:lastColumn="0" w:noHBand="0" w:noVBand="1"/>
      </w:tblPr>
      <w:tblGrid>
        <w:gridCol w:w="3221"/>
        <w:gridCol w:w="523"/>
        <w:gridCol w:w="6248"/>
      </w:tblGrid>
      <w:tr w:rsidR="00CB1793" w:rsidRPr="00CA6CB5" w:rsidTr="009346B5">
        <w:trPr>
          <w:trHeight w:val="2132"/>
          <w:jc w:val="center"/>
        </w:trPr>
        <w:tc>
          <w:tcPr>
            <w:tcW w:w="3221" w:type="dxa"/>
            <w:vAlign w:val="center"/>
          </w:tcPr>
          <w:p w:rsidR="00CB1793" w:rsidRPr="00CA6CB5" w:rsidRDefault="00CB1793" w:rsidP="00E304D9">
            <w:pPr>
              <w:jc w:val="both"/>
              <w:rPr>
                <w:rFonts w:ascii="Garamond" w:hAnsi="Garamond"/>
                <w:i/>
                <w:sz w:val="24"/>
              </w:rPr>
            </w:pPr>
            <w:r w:rsidRPr="00CA6CB5">
              <w:rPr>
                <w:rFonts w:ascii="Garamond" w:hAnsi="Garamond"/>
                <w:i/>
                <w:sz w:val="24"/>
              </w:rPr>
              <w:t>Le candidat n’a pas compris le document</w:t>
            </w:r>
            <w:r w:rsidR="0089581D" w:rsidRPr="00CA6CB5">
              <w:rPr>
                <w:rFonts w:ascii="Garamond" w:hAnsi="Garamond"/>
                <w:i/>
                <w:sz w:val="24"/>
              </w:rPr>
              <w:t>. Il n’en a repéré que des éléments isolés et n’es</w:t>
            </w:r>
            <w:r w:rsidR="00BE0A3C" w:rsidRPr="00CA6CB5">
              <w:rPr>
                <w:rFonts w:ascii="Garamond" w:hAnsi="Garamond"/>
                <w:i/>
                <w:sz w:val="24"/>
              </w:rPr>
              <w:t xml:space="preserve">t </w:t>
            </w:r>
            <w:r w:rsidR="00823757" w:rsidRPr="00CA6CB5">
              <w:rPr>
                <w:rFonts w:ascii="Garamond" w:hAnsi="Garamond"/>
                <w:i/>
                <w:sz w:val="24"/>
              </w:rPr>
              <w:t xml:space="preserve">pas </w:t>
            </w:r>
            <w:r w:rsidR="00BE0A3C" w:rsidRPr="00CA6CB5">
              <w:rPr>
                <w:rFonts w:ascii="Garamond" w:hAnsi="Garamond"/>
                <w:i/>
                <w:sz w:val="24"/>
              </w:rPr>
              <w:t xml:space="preserve">parvenu à en identifier ni le </w:t>
            </w:r>
            <w:r w:rsidR="0089581D" w:rsidRPr="00CA6CB5">
              <w:rPr>
                <w:rFonts w:ascii="Garamond" w:hAnsi="Garamond"/>
                <w:i/>
                <w:sz w:val="24"/>
              </w:rPr>
              <w:t xml:space="preserve">thème ni les interlocuteurs </w:t>
            </w:r>
            <w:r w:rsidR="00E304D9" w:rsidRPr="00CA6CB5">
              <w:rPr>
                <w:rFonts w:ascii="Garamond" w:hAnsi="Garamond"/>
                <w:i/>
                <w:sz w:val="24"/>
              </w:rPr>
              <w:t>(leur</w:t>
            </w:r>
            <w:r w:rsidR="0089581D" w:rsidRPr="00CA6CB5">
              <w:rPr>
                <w:rFonts w:ascii="Garamond" w:hAnsi="Garamond"/>
                <w:i/>
                <w:sz w:val="24"/>
              </w:rPr>
              <w:t xml:space="preserve"> fonction, leur </w:t>
            </w:r>
            <w:r w:rsidR="00E304D9" w:rsidRPr="00CA6CB5">
              <w:rPr>
                <w:rFonts w:ascii="Garamond" w:hAnsi="Garamond"/>
                <w:i/>
                <w:sz w:val="24"/>
              </w:rPr>
              <w:t>rôle)</w:t>
            </w:r>
            <w:r w:rsidR="0089581D" w:rsidRPr="00CA6CB5">
              <w:rPr>
                <w:rFonts w:ascii="Garamond" w:hAnsi="Garamond"/>
                <w:i/>
                <w:sz w:val="24"/>
              </w:rPr>
              <w:t>.</w:t>
            </w:r>
          </w:p>
        </w:tc>
        <w:tc>
          <w:tcPr>
            <w:tcW w:w="523" w:type="dxa"/>
            <w:vAlign w:val="center"/>
          </w:tcPr>
          <w:p w:rsidR="00CB1793" w:rsidRPr="00CA6CB5" w:rsidRDefault="00EF0074" w:rsidP="009C59B9">
            <w:pPr>
              <w:ind w:left="474" w:hanging="474"/>
              <w:jc w:val="center"/>
              <w:rPr>
                <w:rFonts w:ascii="Garamond" w:hAnsi="Garamond"/>
                <w:sz w:val="24"/>
              </w:rPr>
            </w:pPr>
            <w:r>
              <w:rPr>
                <w:rFonts w:ascii="Garamond" w:hAnsi="Garamond"/>
                <w:sz w:val="24"/>
              </w:rPr>
              <w:t>6</w:t>
            </w:r>
          </w:p>
        </w:tc>
        <w:tc>
          <w:tcPr>
            <w:tcW w:w="6248" w:type="dxa"/>
          </w:tcPr>
          <w:p w:rsidR="009346B5" w:rsidRPr="009346B5" w:rsidRDefault="009346B5" w:rsidP="00CB1793">
            <w:pPr>
              <w:tabs>
                <w:tab w:val="left" w:pos="2077"/>
              </w:tabs>
              <w:ind w:right="-2140"/>
              <w:rPr>
                <w:rFonts w:ascii="Garamond" w:hAnsi="Garamond"/>
                <w:i/>
                <w:sz w:val="26"/>
                <w:szCs w:val="26"/>
              </w:rPr>
            </w:pPr>
            <w:r w:rsidRPr="009346B5">
              <w:rPr>
                <w:rFonts w:ascii="Garamond" w:hAnsi="Garamond"/>
                <w:i/>
                <w:sz w:val="26"/>
                <w:szCs w:val="26"/>
                <w:highlight w:val="lightGray"/>
              </w:rPr>
              <w:t>Exemples de repérages basiques et incomplets</w:t>
            </w:r>
            <w:r>
              <w:rPr>
                <w:rFonts w:ascii="Garamond" w:hAnsi="Garamond"/>
                <w:i/>
                <w:sz w:val="26"/>
                <w:szCs w:val="26"/>
              </w:rPr>
              <w:t> </w:t>
            </w:r>
          </w:p>
          <w:p w:rsidR="009346B5" w:rsidRDefault="009346B5" w:rsidP="00CB1793">
            <w:pPr>
              <w:tabs>
                <w:tab w:val="left" w:pos="2077"/>
              </w:tabs>
              <w:ind w:right="-2140"/>
              <w:rPr>
                <w:rFonts w:ascii="Garamond" w:hAnsi="Garamond"/>
                <w:sz w:val="24"/>
              </w:rPr>
            </w:pPr>
          </w:p>
          <w:p w:rsidR="009346B5" w:rsidRDefault="009346B5" w:rsidP="00CB1793">
            <w:pPr>
              <w:tabs>
                <w:tab w:val="left" w:pos="2077"/>
              </w:tabs>
              <w:ind w:right="-2140"/>
              <w:rPr>
                <w:rFonts w:ascii="Garamond" w:hAnsi="Garamond"/>
                <w:sz w:val="24"/>
              </w:rPr>
            </w:pPr>
          </w:p>
          <w:p w:rsidR="00CB1793" w:rsidRPr="00CA6CB5" w:rsidRDefault="0089581D" w:rsidP="00CB1793">
            <w:pPr>
              <w:tabs>
                <w:tab w:val="left" w:pos="2077"/>
              </w:tabs>
              <w:ind w:right="-2140"/>
              <w:rPr>
                <w:rFonts w:ascii="Garamond" w:hAnsi="Garamond"/>
                <w:sz w:val="24"/>
              </w:rPr>
            </w:pPr>
            <w:r w:rsidRPr="00CA6CB5">
              <w:rPr>
                <w:rFonts w:ascii="Garamond" w:hAnsi="Garamond"/>
                <w:sz w:val="24"/>
              </w:rPr>
              <w:t xml:space="preserve">Enfants </w:t>
            </w:r>
          </w:p>
          <w:p w:rsidR="0089581D" w:rsidRPr="00CA6CB5" w:rsidRDefault="0089581D" w:rsidP="00CB1793">
            <w:pPr>
              <w:tabs>
                <w:tab w:val="left" w:pos="2077"/>
              </w:tabs>
              <w:ind w:right="-2140"/>
              <w:rPr>
                <w:rFonts w:ascii="Garamond" w:hAnsi="Garamond"/>
                <w:sz w:val="24"/>
              </w:rPr>
            </w:pPr>
            <w:r w:rsidRPr="00CA6CB5">
              <w:rPr>
                <w:rFonts w:ascii="Garamond" w:hAnsi="Garamond"/>
                <w:sz w:val="24"/>
              </w:rPr>
              <w:t>Technologie</w:t>
            </w:r>
          </w:p>
          <w:p w:rsidR="0089581D" w:rsidRPr="00CA6CB5" w:rsidRDefault="0089581D" w:rsidP="009C59B9">
            <w:pPr>
              <w:tabs>
                <w:tab w:val="left" w:pos="2077"/>
              </w:tabs>
              <w:ind w:right="34"/>
              <w:rPr>
                <w:rFonts w:ascii="Garamond" w:hAnsi="Garamond"/>
                <w:sz w:val="24"/>
              </w:rPr>
            </w:pPr>
            <w:r w:rsidRPr="00CA6CB5">
              <w:rPr>
                <w:rFonts w:ascii="Garamond" w:hAnsi="Garamond"/>
                <w:sz w:val="24"/>
              </w:rPr>
              <w:t>Téléphone mobile</w:t>
            </w:r>
          </w:p>
        </w:tc>
      </w:tr>
      <w:tr w:rsidR="00CB1793" w:rsidRPr="00CA6CB5" w:rsidTr="009346B5">
        <w:trPr>
          <w:trHeight w:val="3635"/>
          <w:jc w:val="center"/>
        </w:trPr>
        <w:tc>
          <w:tcPr>
            <w:tcW w:w="3221" w:type="dxa"/>
            <w:vAlign w:val="center"/>
          </w:tcPr>
          <w:p w:rsidR="00CB1793" w:rsidRPr="00CA6CB5" w:rsidRDefault="00CB1793" w:rsidP="00E304D9">
            <w:pPr>
              <w:jc w:val="both"/>
              <w:rPr>
                <w:rFonts w:ascii="Garamond" w:hAnsi="Garamond"/>
                <w:i/>
                <w:sz w:val="24"/>
              </w:rPr>
            </w:pPr>
            <w:r w:rsidRPr="00CA6CB5">
              <w:rPr>
                <w:rFonts w:ascii="Garamond" w:hAnsi="Garamond"/>
                <w:i/>
                <w:sz w:val="24"/>
              </w:rPr>
              <w:t>Le candidat est parvenu à relever des mots isolés et des expressions courantes qui, malgré quelque mises en relation</w:t>
            </w:r>
            <w:r w:rsidR="00823757" w:rsidRPr="00CA6CB5">
              <w:rPr>
                <w:rFonts w:ascii="Garamond" w:hAnsi="Garamond"/>
                <w:i/>
                <w:sz w:val="24"/>
              </w:rPr>
              <w:t>,</w:t>
            </w:r>
            <w:r w:rsidRPr="00CA6CB5">
              <w:rPr>
                <w:rFonts w:ascii="Garamond" w:hAnsi="Garamond"/>
                <w:i/>
                <w:sz w:val="24"/>
              </w:rPr>
              <w:t xml:space="preserve"> ne lui ont permis d’accéder qu’à une compréhension superficielle ou partielle du document</w:t>
            </w:r>
            <w:r w:rsidR="00823757" w:rsidRPr="00CA6CB5">
              <w:rPr>
                <w:rFonts w:ascii="Garamond" w:hAnsi="Garamond"/>
                <w:i/>
                <w:sz w:val="24"/>
              </w:rPr>
              <w:t xml:space="preserve"> ( en particulier, les interlocuteurs n’ont pas été pleinement identifiés).</w:t>
            </w:r>
            <w:r w:rsidR="00E304D9" w:rsidRPr="00CA6CB5">
              <w:rPr>
                <w:rFonts w:ascii="Garamond" w:hAnsi="Garamond"/>
                <w:i/>
                <w:sz w:val="24"/>
              </w:rPr>
              <w:t xml:space="preserve"> (A1</w:t>
            </w:r>
            <w:r w:rsidRPr="00CA6CB5">
              <w:rPr>
                <w:rFonts w:ascii="Garamond" w:hAnsi="Garamond"/>
                <w:i/>
                <w:sz w:val="24"/>
              </w:rPr>
              <w:t>)</w:t>
            </w:r>
          </w:p>
        </w:tc>
        <w:tc>
          <w:tcPr>
            <w:tcW w:w="523" w:type="dxa"/>
            <w:vAlign w:val="center"/>
          </w:tcPr>
          <w:p w:rsidR="00CB1793" w:rsidRPr="00CA6CB5" w:rsidRDefault="00EF0074" w:rsidP="009C59B9">
            <w:pPr>
              <w:jc w:val="center"/>
              <w:rPr>
                <w:rFonts w:ascii="Garamond" w:hAnsi="Garamond"/>
                <w:sz w:val="24"/>
              </w:rPr>
            </w:pPr>
            <w:r>
              <w:rPr>
                <w:rFonts w:ascii="Garamond" w:hAnsi="Garamond"/>
                <w:sz w:val="24"/>
              </w:rPr>
              <w:t>10</w:t>
            </w:r>
          </w:p>
        </w:tc>
        <w:tc>
          <w:tcPr>
            <w:tcW w:w="6248" w:type="dxa"/>
          </w:tcPr>
          <w:p w:rsidR="009346B5" w:rsidRPr="009346B5" w:rsidRDefault="009346B5" w:rsidP="00E304D9">
            <w:pPr>
              <w:tabs>
                <w:tab w:val="left" w:pos="2077"/>
              </w:tabs>
              <w:ind w:right="34"/>
              <w:jc w:val="both"/>
              <w:rPr>
                <w:rFonts w:ascii="Garamond" w:hAnsi="Garamond"/>
                <w:i/>
                <w:sz w:val="24"/>
              </w:rPr>
            </w:pPr>
            <w:r w:rsidRPr="009346B5">
              <w:rPr>
                <w:rFonts w:ascii="Garamond" w:hAnsi="Garamond"/>
                <w:i/>
                <w:sz w:val="24"/>
                <w:highlight w:val="lightGray"/>
              </w:rPr>
              <w:t>Exemples de quelques mises en relation</w:t>
            </w:r>
          </w:p>
          <w:p w:rsidR="009346B5" w:rsidRPr="009346B5" w:rsidRDefault="009346B5" w:rsidP="00E304D9">
            <w:pPr>
              <w:tabs>
                <w:tab w:val="left" w:pos="2077"/>
              </w:tabs>
              <w:ind w:right="34"/>
              <w:jc w:val="both"/>
              <w:rPr>
                <w:rFonts w:ascii="Garamond" w:hAnsi="Garamond"/>
                <w:i/>
                <w:sz w:val="24"/>
              </w:rPr>
            </w:pPr>
          </w:p>
          <w:p w:rsidR="009346B5" w:rsidRDefault="009346B5" w:rsidP="00E304D9">
            <w:pPr>
              <w:tabs>
                <w:tab w:val="left" w:pos="2077"/>
              </w:tabs>
              <w:ind w:right="34"/>
              <w:jc w:val="both"/>
              <w:rPr>
                <w:rFonts w:ascii="Garamond" w:hAnsi="Garamond"/>
                <w:sz w:val="24"/>
              </w:rPr>
            </w:pPr>
          </w:p>
          <w:p w:rsidR="009346B5" w:rsidRDefault="009346B5" w:rsidP="00E304D9">
            <w:pPr>
              <w:tabs>
                <w:tab w:val="left" w:pos="2077"/>
              </w:tabs>
              <w:ind w:right="34"/>
              <w:jc w:val="both"/>
              <w:rPr>
                <w:rFonts w:ascii="Garamond" w:hAnsi="Garamond"/>
                <w:sz w:val="24"/>
              </w:rPr>
            </w:pPr>
          </w:p>
          <w:p w:rsidR="00CB1793" w:rsidRPr="00CA6CB5" w:rsidRDefault="0089581D" w:rsidP="00E304D9">
            <w:pPr>
              <w:tabs>
                <w:tab w:val="left" w:pos="2077"/>
              </w:tabs>
              <w:ind w:right="34"/>
              <w:jc w:val="both"/>
              <w:rPr>
                <w:rFonts w:ascii="Garamond" w:hAnsi="Garamond"/>
                <w:sz w:val="24"/>
              </w:rPr>
            </w:pPr>
            <w:r w:rsidRPr="00CA6CB5">
              <w:rPr>
                <w:rFonts w:ascii="Garamond" w:hAnsi="Garamond"/>
                <w:sz w:val="24"/>
              </w:rPr>
              <w:t xml:space="preserve">On parle </w:t>
            </w:r>
            <w:r w:rsidR="00C44344" w:rsidRPr="00CA6CB5">
              <w:rPr>
                <w:rFonts w:ascii="Garamond" w:hAnsi="Garamond"/>
                <w:sz w:val="24"/>
              </w:rPr>
              <w:t>de l’utilisation du</w:t>
            </w:r>
            <w:r w:rsidRPr="00CA6CB5">
              <w:rPr>
                <w:rFonts w:ascii="Garamond" w:hAnsi="Garamond"/>
                <w:sz w:val="24"/>
              </w:rPr>
              <w:t xml:space="preserve"> téléphone </w:t>
            </w:r>
            <w:r w:rsidR="00C44344" w:rsidRPr="00CA6CB5">
              <w:rPr>
                <w:rFonts w:ascii="Garamond" w:hAnsi="Garamond"/>
                <w:sz w:val="24"/>
              </w:rPr>
              <w:t>portable par les</w:t>
            </w:r>
            <w:r w:rsidR="00E304D9" w:rsidRPr="00CA6CB5">
              <w:rPr>
                <w:rFonts w:ascii="Garamond" w:hAnsi="Garamond"/>
                <w:sz w:val="24"/>
              </w:rPr>
              <w:t xml:space="preserve"> </w:t>
            </w:r>
            <w:r w:rsidR="00C44344" w:rsidRPr="00CA6CB5">
              <w:rPr>
                <w:rFonts w:ascii="Garamond" w:hAnsi="Garamond"/>
                <w:sz w:val="24"/>
              </w:rPr>
              <w:t>enfants</w:t>
            </w:r>
            <w:r w:rsidR="00BE0A3C" w:rsidRPr="00CA6CB5">
              <w:rPr>
                <w:rFonts w:ascii="Garamond" w:hAnsi="Garamond"/>
                <w:sz w:val="24"/>
              </w:rPr>
              <w:t xml:space="preserve">. Ils sont </w:t>
            </w:r>
            <w:r w:rsidR="00823757" w:rsidRPr="00CA6CB5">
              <w:rPr>
                <w:rFonts w:ascii="Garamond" w:hAnsi="Garamond"/>
                <w:sz w:val="24"/>
              </w:rPr>
              <w:t>scotchés à leur mobile.</w:t>
            </w:r>
            <w:r w:rsidR="00BE0A3C" w:rsidRPr="00CA6CB5">
              <w:rPr>
                <w:rFonts w:ascii="Garamond" w:hAnsi="Garamond"/>
                <w:sz w:val="24"/>
              </w:rPr>
              <w:t xml:space="preserve"> </w:t>
            </w:r>
          </w:p>
        </w:tc>
      </w:tr>
      <w:tr w:rsidR="00CB1793" w:rsidRPr="00CA6CB5" w:rsidTr="009346B5">
        <w:trPr>
          <w:trHeight w:val="3026"/>
          <w:jc w:val="center"/>
        </w:trPr>
        <w:tc>
          <w:tcPr>
            <w:tcW w:w="3221" w:type="dxa"/>
            <w:vAlign w:val="center"/>
          </w:tcPr>
          <w:p w:rsidR="00CB1793" w:rsidRPr="00CA6CB5" w:rsidRDefault="00CB1793" w:rsidP="00E304D9">
            <w:pPr>
              <w:jc w:val="both"/>
              <w:rPr>
                <w:rFonts w:ascii="Garamond" w:hAnsi="Garamond"/>
                <w:i/>
                <w:sz w:val="24"/>
              </w:rPr>
            </w:pPr>
            <w:r w:rsidRPr="00CA6CB5">
              <w:rPr>
                <w:rFonts w:ascii="Garamond" w:hAnsi="Garamond"/>
                <w:i/>
                <w:sz w:val="24"/>
              </w:rPr>
              <w:t>Certaines informations ont été comprises mais le relevé est insuffisant et conduit à une compréhension encore lacunaire ou partielle. Le candidat a su identifier le thème de la discussion et la fonction o</w:t>
            </w:r>
            <w:r w:rsidR="00823757" w:rsidRPr="00CA6CB5">
              <w:rPr>
                <w:rFonts w:ascii="Garamond" w:hAnsi="Garamond"/>
                <w:i/>
                <w:sz w:val="24"/>
              </w:rPr>
              <w:t>u le rôle des interlocuteurs. (</w:t>
            </w:r>
            <w:r w:rsidR="00E304D9" w:rsidRPr="00CA6CB5">
              <w:rPr>
                <w:rFonts w:ascii="Garamond" w:hAnsi="Garamond"/>
                <w:i/>
                <w:sz w:val="24"/>
              </w:rPr>
              <w:t>A2</w:t>
            </w:r>
            <w:r w:rsidRPr="00CA6CB5">
              <w:rPr>
                <w:rFonts w:ascii="Garamond" w:hAnsi="Garamond"/>
                <w:i/>
                <w:sz w:val="24"/>
              </w:rPr>
              <w:t>)</w:t>
            </w:r>
          </w:p>
        </w:tc>
        <w:tc>
          <w:tcPr>
            <w:tcW w:w="523" w:type="dxa"/>
            <w:vAlign w:val="center"/>
          </w:tcPr>
          <w:p w:rsidR="00CB1793" w:rsidRPr="00CA6CB5" w:rsidRDefault="00823757" w:rsidP="00EF0074">
            <w:pPr>
              <w:jc w:val="center"/>
              <w:rPr>
                <w:rFonts w:ascii="Garamond" w:hAnsi="Garamond"/>
                <w:sz w:val="24"/>
              </w:rPr>
            </w:pPr>
            <w:r w:rsidRPr="00CA6CB5">
              <w:rPr>
                <w:rFonts w:ascii="Garamond" w:hAnsi="Garamond"/>
                <w:sz w:val="24"/>
              </w:rPr>
              <w:t>1</w:t>
            </w:r>
            <w:r w:rsidR="00EF0074">
              <w:rPr>
                <w:rFonts w:ascii="Garamond" w:hAnsi="Garamond"/>
                <w:sz w:val="24"/>
              </w:rPr>
              <w:t>6</w:t>
            </w:r>
          </w:p>
        </w:tc>
        <w:tc>
          <w:tcPr>
            <w:tcW w:w="6248" w:type="dxa"/>
          </w:tcPr>
          <w:p w:rsidR="009346B5" w:rsidRPr="009346B5" w:rsidRDefault="009346B5" w:rsidP="00CA6CB5">
            <w:pPr>
              <w:tabs>
                <w:tab w:val="left" w:pos="2077"/>
              </w:tabs>
              <w:ind w:right="34"/>
              <w:jc w:val="both"/>
              <w:rPr>
                <w:rFonts w:ascii="Garamond" w:hAnsi="Garamond"/>
                <w:i/>
                <w:sz w:val="24"/>
              </w:rPr>
            </w:pPr>
            <w:r w:rsidRPr="009346B5">
              <w:rPr>
                <w:rFonts w:ascii="Garamond" w:hAnsi="Garamond"/>
                <w:i/>
                <w:sz w:val="24"/>
                <w:highlight w:val="lightGray"/>
              </w:rPr>
              <w:t>Exemple d’un début de construction de sens</w:t>
            </w:r>
          </w:p>
          <w:p w:rsidR="009346B5" w:rsidRDefault="009346B5" w:rsidP="00CA6CB5">
            <w:pPr>
              <w:tabs>
                <w:tab w:val="left" w:pos="2077"/>
              </w:tabs>
              <w:ind w:right="34"/>
              <w:jc w:val="both"/>
              <w:rPr>
                <w:rFonts w:ascii="Garamond" w:hAnsi="Garamond"/>
                <w:sz w:val="24"/>
              </w:rPr>
            </w:pPr>
          </w:p>
          <w:p w:rsidR="009346B5" w:rsidRDefault="009346B5" w:rsidP="00CA6CB5">
            <w:pPr>
              <w:tabs>
                <w:tab w:val="left" w:pos="2077"/>
              </w:tabs>
              <w:ind w:right="34"/>
              <w:jc w:val="both"/>
              <w:rPr>
                <w:rFonts w:ascii="Garamond" w:hAnsi="Garamond"/>
                <w:sz w:val="24"/>
              </w:rPr>
            </w:pPr>
          </w:p>
          <w:p w:rsidR="00823757" w:rsidRPr="00CA6CB5" w:rsidRDefault="00823757" w:rsidP="00CA6CB5">
            <w:pPr>
              <w:tabs>
                <w:tab w:val="left" w:pos="2077"/>
              </w:tabs>
              <w:ind w:right="34"/>
              <w:jc w:val="both"/>
              <w:rPr>
                <w:rFonts w:ascii="Garamond" w:hAnsi="Garamond"/>
                <w:sz w:val="24"/>
              </w:rPr>
            </w:pPr>
            <w:r w:rsidRPr="00CA6CB5">
              <w:rPr>
                <w:rFonts w:ascii="Garamond" w:hAnsi="Garamond"/>
                <w:sz w:val="24"/>
              </w:rPr>
              <w:t>Il s’agit d’un entretien sur l’utilisation du téléphone</w:t>
            </w:r>
            <w:r w:rsidR="009C59B9" w:rsidRPr="00CA6CB5">
              <w:rPr>
                <w:rFonts w:ascii="Garamond" w:hAnsi="Garamond"/>
                <w:sz w:val="24"/>
              </w:rPr>
              <w:t xml:space="preserve"> </w:t>
            </w:r>
            <w:r w:rsidRPr="00CA6CB5">
              <w:rPr>
                <w:rFonts w:ascii="Garamond" w:hAnsi="Garamond"/>
                <w:sz w:val="24"/>
              </w:rPr>
              <w:t>portable par les enfants : le mobile peut rassurer les</w:t>
            </w:r>
            <w:r w:rsidR="009C59B9" w:rsidRPr="00CA6CB5">
              <w:rPr>
                <w:rFonts w:ascii="Garamond" w:hAnsi="Garamond"/>
                <w:sz w:val="24"/>
              </w:rPr>
              <w:t xml:space="preserve"> </w:t>
            </w:r>
            <w:r w:rsidRPr="00CA6CB5">
              <w:rPr>
                <w:rFonts w:ascii="Garamond" w:hAnsi="Garamond"/>
                <w:sz w:val="24"/>
              </w:rPr>
              <w:t xml:space="preserve">parents </w:t>
            </w:r>
            <w:r w:rsidR="00470EBA" w:rsidRPr="00CA6CB5">
              <w:rPr>
                <w:rFonts w:ascii="Garamond" w:hAnsi="Garamond"/>
                <w:sz w:val="24"/>
              </w:rPr>
              <w:t>quand les enfants vont à l’école</w:t>
            </w:r>
            <w:r w:rsidRPr="00CA6CB5">
              <w:rPr>
                <w:rFonts w:ascii="Garamond" w:hAnsi="Garamond"/>
                <w:sz w:val="24"/>
              </w:rPr>
              <w:t xml:space="preserve"> mais il y a des dangers car</w:t>
            </w:r>
            <w:r w:rsidR="009C59B9" w:rsidRPr="00CA6CB5">
              <w:rPr>
                <w:rFonts w:ascii="Garamond" w:hAnsi="Garamond"/>
                <w:sz w:val="24"/>
              </w:rPr>
              <w:t xml:space="preserve"> </w:t>
            </w:r>
            <w:r w:rsidRPr="00CA6CB5">
              <w:rPr>
                <w:rFonts w:ascii="Garamond" w:hAnsi="Garamond"/>
                <w:sz w:val="24"/>
              </w:rPr>
              <w:t>ils sont scotchés à le</w:t>
            </w:r>
            <w:r w:rsidR="00470EBA" w:rsidRPr="00CA6CB5">
              <w:rPr>
                <w:rFonts w:ascii="Garamond" w:hAnsi="Garamond"/>
                <w:sz w:val="24"/>
              </w:rPr>
              <w:t xml:space="preserve">ur mobile ; </w:t>
            </w:r>
            <w:r w:rsidR="009C59B9" w:rsidRPr="00CA6CB5">
              <w:rPr>
                <w:rFonts w:ascii="Garamond" w:hAnsi="Garamond"/>
                <w:sz w:val="24"/>
              </w:rPr>
              <w:t xml:space="preserve">ils envoient tout le </w:t>
            </w:r>
            <w:r w:rsidRPr="00CA6CB5">
              <w:rPr>
                <w:rFonts w:ascii="Garamond" w:hAnsi="Garamond"/>
                <w:sz w:val="24"/>
              </w:rPr>
              <w:t xml:space="preserve">temps des </w:t>
            </w:r>
            <w:proofErr w:type="spellStart"/>
            <w:r w:rsidRPr="00CA6CB5">
              <w:rPr>
                <w:rFonts w:ascii="Garamond" w:hAnsi="Garamond"/>
                <w:sz w:val="24"/>
              </w:rPr>
              <w:t>textos</w:t>
            </w:r>
            <w:proofErr w:type="spellEnd"/>
            <w:r w:rsidRPr="00CA6CB5">
              <w:rPr>
                <w:rFonts w:ascii="Garamond" w:hAnsi="Garamond"/>
                <w:sz w:val="24"/>
              </w:rPr>
              <w:t xml:space="preserve"> et des emails, </w:t>
            </w:r>
            <w:r w:rsidR="00CA6CB5" w:rsidRPr="00CA6CB5">
              <w:rPr>
                <w:rFonts w:ascii="Garamond" w:hAnsi="Garamond"/>
                <w:sz w:val="24"/>
              </w:rPr>
              <w:t>et n’ont plus le temps de s’occuper des gens autour d’eux.</w:t>
            </w:r>
          </w:p>
        </w:tc>
      </w:tr>
      <w:tr w:rsidR="00CB1793" w:rsidRPr="00CA6CB5" w:rsidTr="009346B5">
        <w:trPr>
          <w:trHeight w:val="4159"/>
          <w:jc w:val="center"/>
        </w:trPr>
        <w:tc>
          <w:tcPr>
            <w:tcW w:w="3221" w:type="dxa"/>
            <w:vAlign w:val="center"/>
          </w:tcPr>
          <w:p w:rsidR="00823757" w:rsidRPr="00CA6CB5" w:rsidRDefault="00CB1793" w:rsidP="00E304D9">
            <w:pPr>
              <w:jc w:val="both"/>
              <w:rPr>
                <w:rFonts w:ascii="Garamond" w:hAnsi="Garamond"/>
                <w:i/>
                <w:sz w:val="24"/>
              </w:rPr>
            </w:pPr>
            <w:r w:rsidRPr="00CA6CB5">
              <w:rPr>
                <w:rFonts w:ascii="Garamond" w:hAnsi="Garamond"/>
                <w:i/>
                <w:sz w:val="24"/>
              </w:rPr>
              <w:t>Le candidat a su relever les point</w:t>
            </w:r>
            <w:r w:rsidR="00823757" w:rsidRPr="00CA6CB5">
              <w:rPr>
                <w:rFonts w:ascii="Garamond" w:hAnsi="Garamond"/>
                <w:i/>
                <w:sz w:val="24"/>
              </w:rPr>
              <w:t>s principaux de la discussion (</w:t>
            </w:r>
            <w:r w:rsidRPr="00CA6CB5">
              <w:rPr>
                <w:rFonts w:ascii="Garamond" w:hAnsi="Garamond"/>
                <w:i/>
                <w:sz w:val="24"/>
              </w:rPr>
              <w:t>contexte, objet, interlocuteurs et éventuellem</w:t>
            </w:r>
            <w:r w:rsidR="00823757" w:rsidRPr="00CA6CB5">
              <w:rPr>
                <w:rFonts w:ascii="Garamond" w:hAnsi="Garamond"/>
                <w:i/>
                <w:sz w:val="24"/>
              </w:rPr>
              <w:t>e</w:t>
            </w:r>
            <w:r w:rsidRPr="00CA6CB5">
              <w:rPr>
                <w:rFonts w:ascii="Garamond" w:hAnsi="Garamond"/>
                <w:i/>
                <w:sz w:val="24"/>
              </w:rPr>
              <w:t xml:space="preserve">nt, conclusion de l’échange). Compréhension satisfaisante </w:t>
            </w:r>
          </w:p>
          <w:p w:rsidR="00CB1793" w:rsidRPr="00CA6CB5" w:rsidRDefault="00823757" w:rsidP="00E304D9">
            <w:pPr>
              <w:jc w:val="both"/>
              <w:rPr>
                <w:rFonts w:ascii="Garamond" w:hAnsi="Garamond"/>
                <w:i/>
                <w:sz w:val="24"/>
              </w:rPr>
            </w:pPr>
            <w:r w:rsidRPr="00CA6CB5">
              <w:rPr>
                <w:rFonts w:ascii="Garamond" w:hAnsi="Garamond"/>
                <w:i/>
                <w:sz w:val="24"/>
              </w:rPr>
              <w:t>(</w:t>
            </w:r>
            <w:r w:rsidR="00E304D9" w:rsidRPr="00CA6CB5">
              <w:rPr>
                <w:rFonts w:ascii="Garamond" w:hAnsi="Garamond"/>
                <w:i/>
                <w:sz w:val="24"/>
              </w:rPr>
              <w:t>B1</w:t>
            </w:r>
            <w:r w:rsidR="00CB1793" w:rsidRPr="00CA6CB5">
              <w:rPr>
                <w:rFonts w:ascii="Garamond" w:hAnsi="Garamond"/>
                <w:i/>
                <w:sz w:val="24"/>
              </w:rPr>
              <w:t>).</w:t>
            </w:r>
          </w:p>
        </w:tc>
        <w:tc>
          <w:tcPr>
            <w:tcW w:w="523" w:type="dxa"/>
            <w:vAlign w:val="center"/>
          </w:tcPr>
          <w:p w:rsidR="00CB1793" w:rsidRPr="00CA6CB5" w:rsidRDefault="00BE0A3C" w:rsidP="009C59B9">
            <w:pPr>
              <w:jc w:val="center"/>
              <w:rPr>
                <w:rFonts w:ascii="Garamond" w:hAnsi="Garamond"/>
                <w:sz w:val="24"/>
              </w:rPr>
            </w:pPr>
            <w:r w:rsidRPr="00CA6CB5">
              <w:rPr>
                <w:rFonts w:ascii="Garamond" w:hAnsi="Garamond"/>
                <w:sz w:val="24"/>
              </w:rPr>
              <w:t>20</w:t>
            </w:r>
          </w:p>
        </w:tc>
        <w:tc>
          <w:tcPr>
            <w:tcW w:w="6248" w:type="dxa"/>
          </w:tcPr>
          <w:p w:rsidR="009346B5" w:rsidRPr="009346B5" w:rsidRDefault="009346B5" w:rsidP="00470EBA">
            <w:pPr>
              <w:tabs>
                <w:tab w:val="left" w:pos="2077"/>
              </w:tabs>
              <w:jc w:val="both"/>
              <w:rPr>
                <w:rFonts w:ascii="Garamond" w:hAnsi="Garamond"/>
                <w:i/>
                <w:sz w:val="24"/>
              </w:rPr>
            </w:pPr>
            <w:r w:rsidRPr="009346B5">
              <w:rPr>
                <w:rFonts w:ascii="Garamond" w:hAnsi="Garamond"/>
                <w:i/>
                <w:sz w:val="24"/>
                <w:highlight w:val="lightGray"/>
              </w:rPr>
              <w:t>Exemple d’une compréhension satisfaisante</w:t>
            </w:r>
          </w:p>
          <w:p w:rsidR="009346B5" w:rsidRDefault="009346B5" w:rsidP="00470EBA">
            <w:pPr>
              <w:tabs>
                <w:tab w:val="left" w:pos="2077"/>
              </w:tabs>
              <w:jc w:val="both"/>
              <w:rPr>
                <w:rFonts w:ascii="Garamond" w:hAnsi="Garamond"/>
                <w:sz w:val="24"/>
              </w:rPr>
            </w:pPr>
          </w:p>
          <w:p w:rsidR="009346B5" w:rsidRDefault="009346B5" w:rsidP="00470EBA">
            <w:pPr>
              <w:tabs>
                <w:tab w:val="left" w:pos="2077"/>
              </w:tabs>
              <w:jc w:val="both"/>
              <w:rPr>
                <w:rFonts w:ascii="Garamond" w:hAnsi="Garamond"/>
                <w:sz w:val="24"/>
              </w:rPr>
            </w:pPr>
          </w:p>
          <w:p w:rsidR="00470EBA" w:rsidRPr="00CA6CB5" w:rsidRDefault="00C016D8" w:rsidP="00470EBA">
            <w:pPr>
              <w:tabs>
                <w:tab w:val="left" w:pos="2077"/>
              </w:tabs>
              <w:jc w:val="both"/>
              <w:rPr>
                <w:rFonts w:ascii="Garamond" w:hAnsi="Garamond"/>
                <w:sz w:val="24"/>
              </w:rPr>
            </w:pPr>
            <w:r w:rsidRPr="00CA6CB5">
              <w:rPr>
                <w:rFonts w:ascii="Garamond" w:hAnsi="Garamond"/>
                <w:sz w:val="24"/>
              </w:rPr>
              <w:t>Il s’agit d’un entretien sur l</w:t>
            </w:r>
            <w:r w:rsidR="009C59B9" w:rsidRPr="00CA6CB5">
              <w:rPr>
                <w:rFonts w:ascii="Garamond" w:hAnsi="Garamond"/>
                <w:sz w:val="24"/>
              </w:rPr>
              <w:t xml:space="preserve">’utilisation du téléphone </w:t>
            </w:r>
            <w:r w:rsidRPr="00CA6CB5">
              <w:rPr>
                <w:rFonts w:ascii="Garamond" w:hAnsi="Garamond"/>
                <w:sz w:val="24"/>
              </w:rPr>
              <w:t>portable</w:t>
            </w:r>
            <w:r w:rsidR="00470EBA" w:rsidRPr="00CA6CB5">
              <w:rPr>
                <w:rFonts w:ascii="Garamond" w:hAnsi="Garamond"/>
                <w:sz w:val="24"/>
              </w:rPr>
              <w:t> </w:t>
            </w:r>
            <w:r w:rsidR="002122CA" w:rsidRPr="00CA6CB5">
              <w:rPr>
                <w:rFonts w:ascii="Garamond" w:hAnsi="Garamond"/>
                <w:sz w:val="24"/>
              </w:rPr>
              <w:t xml:space="preserve">par les enfants </w:t>
            </w:r>
            <w:r w:rsidR="00470EBA" w:rsidRPr="00CA6CB5">
              <w:rPr>
                <w:rFonts w:ascii="Garamond" w:hAnsi="Garamond"/>
                <w:sz w:val="24"/>
              </w:rPr>
              <w:t>: dès le</w:t>
            </w:r>
            <w:r w:rsidR="00993A5C" w:rsidRPr="00CA6CB5">
              <w:rPr>
                <w:rFonts w:ascii="Garamond" w:hAnsi="Garamond"/>
                <w:sz w:val="24"/>
              </w:rPr>
              <w:t>ur</w:t>
            </w:r>
            <w:r w:rsidR="00470EBA" w:rsidRPr="00CA6CB5">
              <w:rPr>
                <w:rFonts w:ascii="Garamond" w:hAnsi="Garamond"/>
                <w:sz w:val="24"/>
              </w:rPr>
              <w:t xml:space="preserve"> plus jeune âge, </w:t>
            </w:r>
            <w:r w:rsidR="00550C0B">
              <w:rPr>
                <w:rFonts w:ascii="Garamond" w:hAnsi="Garamond"/>
                <w:sz w:val="24"/>
              </w:rPr>
              <w:t xml:space="preserve">quand ils vont à l’école, </w:t>
            </w:r>
            <w:r w:rsidR="00470EBA" w:rsidRPr="00CA6CB5">
              <w:rPr>
                <w:rFonts w:ascii="Garamond" w:hAnsi="Garamond"/>
                <w:sz w:val="24"/>
              </w:rPr>
              <w:t xml:space="preserve">ils </w:t>
            </w:r>
            <w:r w:rsidR="00550C0B">
              <w:rPr>
                <w:rFonts w:ascii="Garamond" w:hAnsi="Garamond"/>
                <w:sz w:val="24"/>
              </w:rPr>
              <w:t>peuvent appeler u</w:t>
            </w:r>
            <w:r w:rsidR="0040752E">
              <w:rPr>
                <w:rFonts w:ascii="Garamond" w:hAnsi="Garamond"/>
                <w:sz w:val="24"/>
              </w:rPr>
              <w:t>n nombre restreint de numéros (</w:t>
            </w:r>
            <w:r w:rsidR="00550C0B">
              <w:rPr>
                <w:rFonts w:ascii="Garamond" w:hAnsi="Garamond"/>
                <w:sz w:val="24"/>
              </w:rPr>
              <w:t xml:space="preserve">proches, police), </w:t>
            </w:r>
            <w:r w:rsidR="00470EBA" w:rsidRPr="00CA6CB5">
              <w:rPr>
                <w:rFonts w:ascii="Garamond" w:hAnsi="Garamond"/>
                <w:sz w:val="24"/>
              </w:rPr>
              <w:t xml:space="preserve"> ce qui </w:t>
            </w:r>
            <w:r w:rsidR="00993A5C" w:rsidRPr="00CA6CB5">
              <w:rPr>
                <w:rFonts w:ascii="Garamond" w:hAnsi="Garamond"/>
                <w:sz w:val="24"/>
              </w:rPr>
              <w:t>est rassurant pour les parents.</w:t>
            </w:r>
            <w:r w:rsidRPr="00CA6CB5">
              <w:rPr>
                <w:rFonts w:ascii="Garamond" w:hAnsi="Garamond"/>
                <w:sz w:val="24"/>
              </w:rPr>
              <w:t> </w:t>
            </w:r>
          </w:p>
          <w:p w:rsidR="00C016D8" w:rsidRPr="00CA6CB5" w:rsidRDefault="00C016D8" w:rsidP="00993A5C">
            <w:pPr>
              <w:tabs>
                <w:tab w:val="left" w:pos="2077"/>
              </w:tabs>
              <w:jc w:val="both"/>
              <w:rPr>
                <w:rFonts w:ascii="Garamond" w:hAnsi="Garamond"/>
                <w:sz w:val="24"/>
              </w:rPr>
            </w:pPr>
            <w:r w:rsidRPr="00CA6CB5">
              <w:rPr>
                <w:rFonts w:ascii="Garamond" w:hAnsi="Garamond"/>
                <w:sz w:val="24"/>
              </w:rPr>
              <w:t xml:space="preserve">En revanche, il y a des </w:t>
            </w:r>
            <w:r w:rsidR="009C59B9" w:rsidRPr="00CA6CB5">
              <w:rPr>
                <w:rFonts w:ascii="Garamond" w:hAnsi="Garamond"/>
                <w:sz w:val="24"/>
              </w:rPr>
              <w:t xml:space="preserve">dangers comme </w:t>
            </w:r>
            <w:r w:rsidRPr="00CA6CB5">
              <w:rPr>
                <w:rFonts w:ascii="Garamond" w:hAnsi="Garamond"/>
                <w:sz w:val="24"/>
              </w:rPr>
              <w:t>l’explosion de la facture téléphonique, ou l’addiction de</w:t>
            </w:r>
            <w:r w:rsidR="00470EBA" w:rsidRPr="00CA6CB5">
              <w:rPr>
                <w:rFonts w:ascii="Garamond" w:hAnsi="Garamond"/>
                <w:sz w:val="24"/>
              </w:rPr>
              <w:t>s</w:t>
            </w:r>
            <w:r w:rsidRPr="00CA6CB5">
              <w:rPr>
                <w:rFonts w:ascii="Garamond" w:hAnsi="Garamond"/>
                <w:sz w:val="24"/>
              </w:rPr>
              <w:t xml:space="preserve"> </w:t>
            </w:r>
            <w:r w:rsidR="00993A5C" w:rsidRPr="00CA6CB5">
              <w:rPr>
                <w:rFonts w:ascii="Garamond" w:hAnsi="Garamond"/>
                <w:sz w:val="24"/>
              </w:rPr>
              <w:t>enfants</w:t>
            </w:r>
            <w:r w:rsidRPr="00CA6CB5">
              <w:rPr>
                <w:rFonts w:ascii="Garamond" w:hAnsi="Garamond"/>
                <w:sz w:val="24"/>
              </w:rPr>
              <w:t xml:space="preserve"> </w:t>
            </w:r>
            <w:r w:rsidR="00993A5C" w:rsidRPr="00CA6CB5">
              <w:rPr>
                <w:rFonts w:ascii="Garamond" w:hAnsi="Garamond"/>
                <w:sz w:val="24"/>
              </w:rPr>
              <w:t xml:space="preserve">qui sont </w:t>
            </w:r>
            <w:r w:rsidRPr="00CA6CB5">
              <w:rPr>
                <w:rFonts w:ascii="Garamond" w:hAnsi="Garamond"/>
                <w:sz w:val="24"/>
              </w:rPr>
              <w:t xml:space="preserve">scotchés </w:t>
            </w:r>
            <w:r w:rsidR="009C59B9" w:rsidRPr="00CA6CB5">
              <w:rPr>
                <w:rFonts w:ascii="Garamond" w:hAnsi="Garamond"/>
                <w:sz w:val="24"/>
              </w:rPr>
              <w:t xml:space="preserve">à leurs </w:t>
            </w:r>
            <w:proofErr w:type="spellStart"/>
            <w:r w:rsidR="009C59B9" w:rsidRPr="00CA6CB5">
              <w:rPr>
                <w:rFonts w:ascii="Garamond" w:hAnsi="Garamond"/>
                <w:sz w:val="24"/>
              </w:rPr>
              <w:t>textos</w:t>
            </w:r>
            <w:proofErr w:type="spellEnd"/>
            <w:r w:rsidR="009C59B9" w:rsidRPr="00CA6CB5">
              <w:rPr>
                <w:rFonts w:ascii="Garamond" w:hAnsi="Garamond"/>
                <w:sz w:val="24"/>
              </w:rPr>
              <w:t xml:space="preserve"> et </w:t>
            </w:r>
            <w:r w:rsidR="00993A5C" w:rsidRPr="00CA6CB5">
              <w:rPr>
                <w:rFonts w:ascii="Garamond" w:hAnsi="Garamond"/>
                <w:sz w:val="24"/>
              </w:rPr>
              <w:t xml:space="preserve">leurs </w:t>
            </w:r>
            <w:r w:rsidR="009C59B9" w:rsidRPr="00CA6CB5">
              <w:rPr>
                <w:rFonts w:ascii="Garamond" w:hAnsi="Garamond"/>
                <w:sz w:val="24"/>
              </w:rPr>
              <w:t xml:space="preserve">emails ; </w:t>
            </w:r>
            <w:r w:rsidR="00993A5C" w:rsidRPr="00CA6CB5">
              <w:rPr>
                <w:rFonts w:ascii="Garamond" w:hAnsi="Garamond"/>
                <w:sz w:val="24"/>
              </w:rPr>
              <w:t xml:space="preserve">les enfants peuvent être assis </w:t>
            </w:r>
            <w:r w:rsidR="00CA6CB5" w:rsidRPr="00CA6CB5">
              <w:rPr>
                <w:rFonts w:ascii="Garamond" w:hAnsi="Garamond"/>
                <w:sz w:val="24"/>
              </w:rPr>
              <w:t xml:space="preserve">par exemple </w:t>
            </w:r>
            <w:r w:rsidR="00993A5C" w:rsidRPr="00CA6CB5">
              <w:rPr>
                <w:rFonts w:ascii="Garamond" w:hAnsi="Garamond"/>
                <w:sz w:val="24"/>
              </w:rPr>
              <w:t xml:space="preserve">dans un train les uns à côté des autres sans se préoccuper de leurs amis car ils sont accaparés par la personne à l’autre bout du fil ; </w:t>
            </w:r>
            <w:r w:rsidR="00FD31B3" w:rsidRPr="00CA6CB5">
              <w:rPr>
                <w:rFonts w:ascii="Garamond" w:hAnsi="Garamond"/>
                <w:sz w:val="24"/>
              </w:rPr>
              <w:t xml:space="preserve">ils n’ont </w:t>
            </w:r>
            <w:r w:rsidR="00550C0B">
              <w:rPr>
                <w:rFonts w:ascii="Garamond" w:hAnsi="Garamond"/>
                <w:sz w:val="24"/>
              </w:rPr>
              <w:t>plus le temps et ne</w:t>
            </w:r>
            <w:r w:rsidR="00FD31B3" w:rsidRPr="00CA6CB5">
              <w:rPr>
                <w:rFonts w:ascii="Garamond" w:hAnsi="Garamond"/>
                <w:sz w:val="24"/>
              </w:rPr>
              <w:t xml:space="preserve"> s’en rendent même pas compte : </w:t>
            </w:r>
            <w:r w:rsidR="00993A5C" w:rsidRPr="00CA6CB5">
              <w:rPr>
                <w:rFonts w:ascii="Garamond" w:hAnsi="Garamond"/>
                <w:sz w:val="24"/>
              </w:rPr>
              <w:t xml:space="preserve">c’est un comportement </w:t>
            </w:r>
            <w:proofErr w:type="spellStart"/>
            <w:r w:rsidR="00993A5C" w:rsidRPr="00CA6CB5">
              <w:rPr>
                <w:rFonts w:ascii="Garamond" w:hAnsi="Garamond"/>
                <w:sz w:val="24"/>
              </w:rPr>
              <w:t>anti-social</w:t>
            </w:r>
            <w:proofErr w:type="spellEnd"/>
            <w:r w:rsidR="00993A5C" w:rsidRPr="00CA6CB5">
              <w:rPr>
                <w:rFonts w:ascii="Garamond" w:hAnsi="Garamond"/>
                <w:sz w:val="24"/>
              </w:rPr>
              <w:t xml:space="preserve"> qui change le</w:t>
            </w:r>
            <w:r w:rsidR="00FD31B3" w:rsidRPr="00CA6CB5">
              <w:rPr>
                <w:rFonts w:ascii="Garamond" w:hAnsi="Garamond"/>
                <w:sz w:val="24"/>
              </w:rPr>
              <w:t>ur attitude.</w:t>
            </w:r>
          </w:p>
        </w:tc>
      </w:tr>
    </w:tbl>
    <w:p w:rsidR="00CB1793" w:rsidRDefault="00CB1793">
      <w:pPr>
        <w:rPr>
          <w:rFonts w:ascii="Garamond" w:hAnsi="Garamond"/>
          <w:sz w:val="24"/>
        </w:rPr>
      </w:pPr>
    </w:p>
    <w:p w:rsidR="00937658" w:rsidRPr="005A071A" w:rsidRDefault="00937658" w:rsidP="00937658">
      <w:pPr>
        <w:jc w:val="both"/>
        <w:rPr>
          <w:sz w:val="28"/>
        </w:rPr>
      </w:pPr>
      <w:r w:rsidRPr="001272A8">
        <w:rPr>
          <w:b/>
          <w:sz w:val="28"/>
        </w:rPr>
        <w:lastRenderedPageBreak/>
        <w:t xml:space="preserve">COMPREHENSION ORALE </w:t>
      </w:r>
    </w:p>
    <w:p w:rsidR="00937658" w:rsidRPr="00200737" w:rsidRDefault="00C06EC4" w:rsidP="00937658">
      <w:pPr>
        <w:jc w:val="both"/>
        <w:rPr>
          <w:b/>
          <w:sz w:val="28"/>
          <w:lang w:val="en-US"/>
        </w:rPr>
      </w:pPr>
      <w:r>
        <w:rPr>
          <w:b/>
          <w:sz w:val="28"/>
          <w:lang w:val="en-US"/>
        </w:rPr>
        <w:t xml:space="preserve">Source </w:t>
      </w:r>
      <w:r w:rsidR="00937658" w:rsidRPr="00200737">
        <w:rPr>
          <w:b/>
          <w:sz w:val="28"/>
          <w:lang w:val="en-US"/>
        </w:rPr>
        <w:t>Ello.org 1</w:t>
      </w:r>
      <w:r w:rsidR="00DA6092">
        <w:rPr>
          <w:b/>
          <w:sz w:val="28"/>
          <w:lang w:val="en-US"/>
        </w:rPr>
        <w:t>082</w:t>
      </w:r>
      <w:r w:rsidR="00DA6092">
        <w:rPr>
          <w:b/>
          <w:sz w:val="28"/>
          <w:lang w:val="en-US"/>
        </w:rPr>
        <w:tab/>
      </w:r>
      <w:r w:rsidR="00DA6092">
        <w:rPr>
          <w:b/>
          <w:sz w:val="28"/>
          <w:lang w:val="en-US"/>
        </w:rPr>
        <w:tab/>
        <w:t xml:space="preserve">Kids and Technology </w:t>
      </w:r>
      <w:bookmarkStart w:id="0" w:name="_GoBack"/>
      <w:bookmarkEnd w:id="0"/>
    </w:p>
    <w:p w:rsidR="00937658" w:rsidRPr="00200737" w:rsidRDefault="00937658" w:rsidP="00937658">
      <w:pPr>
        <w:jc w:val="both"/>
        <w:rPr>
          <w:sz w:val="28"/>
          <w:lang w:val="en-US"/>
        </w:rPr>
      </w:pPr>
    </w:p>
    <w:p w:rsidR="00937658" w:rsidRDefault="00937658" w:rsidP="00937658">
      <w:pPr>
        <w:jc w:val="both"/>
        <w:rPr>
          <w:sz w:val="28"/>
          <w:lang w:val="en-US"/>
        </w:rPr>
      </w:pPr>
      <w:proofErr w:type="gramStart"/>
      <w:r w:rsidRPr="001272A8">
        <w:rPr>
          <w:b/>
          <w:sz w:val="28"/>
          <w:lang w:val="en-US"/>
        </w:rPr>
        <w:t>Rebecca</w:t>
      </w:r>
      <w:r>
        <w:rPr>
          <w:sz w:val="28"/>
          <w:lang w:val="en-US"/>
        </w:rPr>
        <w:t> :</w:t>
      </w:r>
      <w:proofErr w:type="gramEnd"/>
      <w:r>
        <w:rPr>
          <w:sz w:val="28"/>
          <w:lang w:val="en-US"/>
        </w:rPr>
        <w:t xml:space="preserve"> So G</w:t>
      </w:r>
      <w:r w:rsidRPr="001272A8">
        <w:rPr>
          <w:sz w:val="28"/>
          <w:lang w:val="en-US"/>
        </w:rPr>
        <w:t>areth we’ve been talking about kids and technology</w:t>
      </w:r>
      <w:r>
        <w:rPr>
          <w:sz w:val="28"/>
          <w:lang w:val="en-US"/>
        </w:rPr>
        <w:t>. So is there a time when you think maybe kids should have access to a cellphone?</w:t>
      </w:r>
    </w:p>
    <w:p w:rsidR="00937658" w:rsidRDefault="00937658" w:rsidP="00937658">
      <w:pPr>
        <w:jc w:val="both"/>
        <w:rPr>
          <w:sz w:val="28"/>
          <w:lang w:val="en-US"/>
        </w:rPr>
      </w:pPr>
    </w:p>
    <w:p w:rsidR="00937658" w:rsidRDefault="00937658" w:rsidP="00937658">
      <w:pPr>
        <w:jc w:val="both"/>
        <w:rPr>
          <w:sz w:val="28"/>
          <w:lang w:val="en-US"/>
        </w:rPr>
      </w:pPr>
      <w:proofErr w:type="gramStart"/>
      <w:r w:rsidRPr="001272A8">
        <w:rPr>
          <w:b/>
          <w:sz w:val="28"/>
          <w:lang w:val="en-US"/>
        </w:rPr>
        <w:t>Gareth</w:t>
      </w:r>
      <w:r>
        <w:rPr>
          <w:sz w:val="28"/>
          <w:lang w:val="en-US"/>
        </w:rPr>
        <w:t xml:space="preserve"> :</w:t>
      </w:r>
      <w:proofErr w:type="gramEnd"/>
      <w:r>
        <w:rPr>
          <w:sz w:val="28"/>
          <w:lang w:val="en-US"/>
        </w:rPr>
        <w:t xml:space="preserve"> Hum ..well there are many benefits to having a cellphone at an early age, like nowadays, you can get those cellphones that can call only a few people, like they can call your parents, and the police and that’s it so they’re really good and as a parent you feel more secure if your child is going to school with their cellphone, that they can use it to call in case of an emergency …. </w:t>
      </w:r>
      <w:proofErr w:type="gramStart"/>
      <w:r>
        <w:rPr>
          <w:sz w:val="28"/>
          <w:lang w:val="en-US"/>
        </w:rPr>
        <w:t>but</w:t>
      </w:r>
      <w:proofErr w:type="gramEnd"/>
      <w:r>
        <w:rPr>
          <w:sz w:val="28"/>
          <w:lang w:val="en-US"/>
        </w:rPr>
        <w:t xml:space="preserve"> then I often hear stories about kids ringing up, racking up a massive, great big telephone bill, because they’re texting their friends and e-mailing and they’re calling and sometimes I see kids on the train. They’re just glued to their cellphone …and they’re sitting next to one another, like they’re sitting next to their friends and they’re glued to their cellphone to someone on the other end of </w:t>
      </w:r>
      <w:proofErr w:type="gramStart"/>
      <w:r>
        <w:rPr>
          <w:sz w:val="28"/>
          <w:lang w:val="en-US"/>
        </w:rPr>
        <w:t>their</w:t>
      </w:r>
      <w:proofErr w:type="gramEnd"/>
      <w:r>
        <w:rPr>
          <w:sz w:val="28"/>
          <w:lang w:val="en-US"/>
        </w:rPr>
        <w:t xml:space="preserve"> cellphone, and it just seems so anti-social to me, like it seems that they don’t have any time or they’re not feeling – they’re not really considerate about the other person that they’re sitting next to and they’re more concerned and thinking about someone else… </w:t>
      </w:r>
      <w:proofErr w:type="gramStart"/>
      <w:r w:rsidR="00200737">
        <w:rPr>
          <w:sz w:val="28"/>
          <w:lang w:val="en-US"/>
        </w:rPr>
        <w:t>( 1’28</w:t>
      </w:r>
      <w:proofErr w:type="gramEnd"/>
      <w:r w:rsidR="00200737">
        <w:rPr>
          <w:sz w:val="28"/>
          <w:lang w:val="en-US"/>
        </w:rPr>
        <w:t>)</w:t>
      </w:r>
    </w:p>
    <w:p w:rsidR="00937658" w:rsidRPr="00915E06" w:rsidRDefault="00937658" w:rsidP="00937658">
      <w:pPr>
        <w:jc w:val="both"/>
        <w:rPr>
          <w:i/>
          <w:sz w:val="28"/>
          <w:lang w:val="en-US"/>
        </w:rPr>
      </w:pPr>
      <w:r w:rsidRPr="00915E06">
        <w:rPr>
          <w:i/>
          <w:sz w:val="28"/>
          <w:lang w:val="en-US"/>
        </w:rPr>
        <w:t xml:space="preserve">So yeah I don’t know. I’m </w:t>
      </w:r>
      <w:proofErr w:type="spellStart"/>
      <w:r w:rsidRPr="00915E06">
        <w:rPr>
          <w:i/>
          <w:sz w:val="28"/>
          <w:lang w:val="en-US"/>
        </w:rPr>
        <w:t>gonna</w:t>
      </w:r>
      <w:proofErr w:type="spellEnd"/>
      <w:r w:rsidRPr="00915E06">
        <w:rPr>
          <w:i/>
          <w:sz w:val="28"/>
          <w:lang w:val="en-US"/>
        </w:rPr>
        <w:t xml:space="preserve"> ask him if he wants one and discuss </w:t>
      </w:r>
      <w:r>
        <w:rPr>
          <w:i/>
          <w:sz w:val="28"/>
          <w:lang w:val="en-US"/>
        </w:rPr>
        <w:t xml:space="preserve">it </w:t>
      </w:r>
      <w:r w:rsidRPr="00915E06">
        <w:rPr>
          <w:i/>
          <w:sz w:val="28"/>
          <w:lang w:val="en-US"/>
        </w:rPr>
        <w:t>with my wife and see how it goes, and see how it changes him. If it does change him, and if he does become anti-social then I’ll take it away.</w:t>
      </w:r>
    </w:p>
    <w:p w:rsidR="00937658" w:rsidRPr="00915E06" w:rsidRDefault="00937658" w:rsidP="00937658">
      <w:pPr>
        <w:jc w:val="both"/>
        <w:rPr>
          <w:i/>
          <w:sz w:val="28"/>
          <w:lang w:val="en-US"/>
        </w:rPr>
      </w:pPr>
    </w:p>
    <w:p w:rsidR="00937658" w:rsidRPr="00915E06" w:rsidRDefault="00937658" w:rsidP="00937658">
      <w:pPr>
        <w:jc w:val="both"/>
        <w:rPr>
          <w:i/>
          <w:sz w:val="28"/>
          <w:lang w:val="en-US"/>
        </w:rPr>
      </w:pPr>
      <w:proofErr w:type="gramStart"/>
      <w:r w:rsidRPr="00915E06">
        <w:rPr>
          <w:b/>
          <w:i/>
          <w:sz w:val="28"/>
          <w:lang w:val="en-US"/>
        </w:rPr>
        <w:t xml:space="preserve">Rebecca </w:t>
      </w:r>
      <w:r w:rsidRPr="00915E06">
        <w:rPr>
          <w:i/>
          <w:sz w:val="28"/>
          <w:lang w:val="en-US"/>
        </w:rPr>
        <w:t>:</w:t>
      </w:r>
      <w:proofErr w:type="gramEnd"/>
      <w:r w:rsidRPr="00915E06">
        <w:rPr>
          <w:i/>
          <w:sz w:val="28"/>
          <w:lang w:val="en-US"/>
        </w:rPr>
        <w:t xml:space="preserve"> Take it away.</w:t>
      </w:r>
    </w:p>
    <w:p w:rsidR="00937658" w:rsidRPr="00915E06" w:rsidRDefault="00937658" w:rsidP="00937658">
      <w:pPr>
        <w:jc w:val="both"/>
        <w:rPr>
          <w:i/>
          <w:sz w:val="28"/>
          <w:lang w:val="en-US"/>
        </w:rPr>
      </w:pPr>
    </w:p>
    <w:p w:rsidR="00937658" w:rsidRPr="00915E06" w:rsidRDefault="00937658" w:rsidP="00937658">
      <w:pPr>
        <w:jc w:val="both"/>
        <w:rPr>
          <w:i/>
          <w:sz w:val="28"/>
          <w:lang w:val="en-US"/>
        </w:rPr>
      </w:pPr>
      <w:proofErr w:type="gramStart"/>
      <w:r w:rsidRPr="00915E06">
        <w:rPr>
          <w:b/>
          <w:i/>
          <w:sz w:val="28"/>
          <w:lang w:val="en-US"/>
        </w:rPr>
        <w:t>Gareth</w:t>
      </w:r>
      <w:r w:rsidRPr="00915E06">
        <w:rPr>
          <w:i/>
          <w:sz w:val="28"/>
          <w:lang w:val="en-US"/>
        </w:rPr>
        <w:t xml:space="preserve"> :</w:t>
      </w:r>
      <w:proofErr w:type="gramEnd"/>
      <w:r w:rsidRPr="00915E06">
        <w:rPr>
          <w:i/>
          <w:sz w:val="28"/>
          <w:lang w:val="en-US"/>
        </w:rPr>
        <w:t xml:space="preserve"> Take it away I was </w:t>
      </w:r>
      <w:proofErr w:type="spellStart"/>
      <w:r w:rsidRPr="00915E06">
        <w:rPr>
          <w:i/>
          <w:sz w:val="28"/>
          <w:lang w:val="en-US"/>
        </w:rPr>
        <w:t>gonna</w:t>
      </w:r>
      <w:proofErr w:type="spellEnd"/>
      <w:r w:rsidRPr="00915E06">
        <w:rPr>
          <w:i/>
          <w:sz w:val="28"/>
          <w:lang w:val="en-US"/>
        </w:rPr>
        <w:t xml:space="preserve"> say. That sounds easy now </w:t>
      </w:r>
      <w:r>
        <w:rPr>
          <w:i/>
          <w:sz w:val="28"/>
          <w:lang w:val="en-US"/>
        </w:rPr>
        <w:t xml:space="preserve">but </w:t>
      </w:r>
      <w:r w:rsidRPr="00915E06">
        <w:rPr>
          <w:i/>
          <w:sz w:val="28"/>
          <w:lang w:val="en-US"/>
        </w:rPr>
        <w:t>…</w:t>
      </w:r>
    </w:p>
    <w:p w:rsidR="00B666F5" w:rsidRPr="00937658" w:rsidRDefault="00B666F5">
      <w:pPr>
        <w:rPr>
          <w:rFonts w:ascii="Garamond" w:hAnsi="Garamond"/>
          <w:sz w:val="24"/>
          <w:lang w:val="en-US"/>
        </w:rPr>
      </w:pPr>
    </w:p>
    <w:sectPr w:rsidR="00B666F5" w:rsidRPr="00937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66DF"/>
    <w:rsid w:val="00200737"/>
    <w:rsid w:val="002122CA"/>
    <w:rsid w:val="0040752E"/>
    <w:rsid w:val="00470EBA"/>
    <w:rsid w:val="00550C0B"/>
    <w:rsid w:val="00823757"/>
    <w:rsid w:val="0089581D"/>
    <w:rsid w:val="009346B5"/>
    <w:rsid w:val="00937658"/>
    <w:rsid w:val="00993A5C"/>
    <w:rsid w:val="009C59B9"/>
    <w:rsid w:val="00B35F76"/>
    <w:rsid w:val="00B666F5"/>
    <w:rsid w:val="00BE0A3C"/>
    <w:rsid w:val="00C016D8"/>
    <w:rsid w:val="00C06EC4"/>
    <w:rsid w:val="00C44344"/>
    <w:rsid w:val="00CA6CB5"/>
    <w:rsid w:val="00CB1793"/>
    <w:rsid w:val="00DA6092"/>
    <w:rsid w:val="00E304D9"/>
    <w:rsid w:val="00EF0074"/>
    <w:rsid w:val="00EF23A5"/>
    <w:rsid w:val="00FD3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10547-7B94-43F5-9A87-0089DDE7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4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D287-A0BD-4491-BF9D-0C1C3935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 fohet</cp:lastModifiedBy>
  <cp:revision>28</cp:revision>
  <cp:lastPrinted>2012-12-01T21:11:00Z</cp:lastPrinted>
  <dcterms:created xsi:type="dcterms:W3CDTF">2012-11-27T17:30:00Z</dcterms:created>
  <dcterms:modified xsi:type="dcterms:W3CDTF">2017-11-03T09:25:00Z</dcterms:modified>
</cp:coreProperties>
</file>