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Grille"/>
        <w:tblW w:w="10916" w:type="dxa"/>
        <w:tblInd w:w="-289" w:type="dxa"/>
        <w:tblLook w:val="04A0"/>
      </w:tblPr>
      <w:tblGrid>
        <w:gridCol w:w="9782"/>
        <w:gridCol w:w="567"/>
        <w:gridCol w:w="567"/>
      </w:tblGrid>
      <w:tr w:rsidR="000B7A59">
        <w:trPr>
          <w:trHeight w:val="368"/>
        </w:trPr>
        <w:tc>
          <w:tcPr>
            <w:tcW w:w="9782" w:type="dxa"/>
          </w:tcPr>
          <w:p w:rsidR="000B7A59" w:rsidRPr="00C248AE" w:rsidRDefault="000B7A59" w:rsidP="00911639">
            <w:pPr>
              <w:autoSpaceDE w:val="0"/>
              <w:autoSpaceDN w:val="0"/>
              <w:adjustRightInd w:val="0"/>
              <w:rPr>
                <w:rFonts w:ascii="Century Gothic" w:hAnsi="Century Gothic" w:cs="Times-Roman"/>
                <w:b/>
                <w:sz w:val="20"/>
                <w:szCs w:val="20"/>
              </w:rPr>
            </w:pPr>
            <w:r w:rsidRPr="00C248AE">
              <w:rPr>
                <w:rFonts w:ascii="Century Gothic" w:hAnsi="Century Gothic" w:cs="Times-Roman"/>
                <w:b/>
                <w:sz w:val="20"/>
                <w:szCs w:val="20"/>
              </w:rPr>
              <w:t>Comprendre un document de type monologue ou exposé</w:t>
            </w:r>
          </w:p>
        </w:tc>
        <w:tc>
          <w:tcPr>
            <w:tcW w:w="567" w:type="dxa"/>
          </w:tcPr>
          <w:p w:rsidR="000B7A59" w:rsidRPr="004E2D55" w:rsidRDefault="000B7A59" w:rsidP="00911639">
            <w:pPr>
              <w:autoSpaceDE w:val="0"/>
              <w:autoSpaceDN w:val="0"/>
              <w:adjustRightInd w:val="0"/>
              <w:spacing w:line="360" w:lineRule="auto"/>
              <w:rPr>
                <w:rFonts w:cstheme="minorHAnsi"/>
                <w:sz w:val="20"/>
                <w:szCs w:val="20"/>
              </w:rPr>
            </w:pPr>
            <w:r w:rsidRPr="004E2D55">
              <w:rPr>
                <w:rFonts w:cstheme="minorHAnsi"/>
                <w:sz w:val="20"/>
                <w:szCs w:val="20"/>
              </w:rPr>
              <w:t>Lv1</w:t>
            </w:r>
          </w:p>
        </w:tc>
        <w:tc>
          <w:tcPr>
            <w:tcW w:w="567" w:type="dxa"/>
          </w:tcPr>
          <w:p w:rsidR="000B7A59" w:rsidRPr="004E2D55" w:rsidRDefault="000B7A59" w:rsidP="00911639">
            <w:pPr>
              <w:autoSpaceDE w:val="0"/>
              <w:autoSpaceDN w:val="0"/>
              <w:adjustRightInd w:val="0"/>
              <w:spacing w:line="360" w:lineRule="auto"/>
              <w:rPr>
                <w:rFonts w:cstheme="minorHAnsi"/>
                <w:sz w:val="20"/>
                <w:szCs w:val="20"/>
              </w:rPr>
            </w:pPr>
            <w:r w:rsidRPr="004E2D55">
              <w:rPr>
                <w:rFonts w:cstheme="minorHAnsi"/>
                <w:sz w:val="20"/>
                <w:szCs w:val="20"/>
              </w:rPr>
              <w:t>LV2</w:t>
            </w:r>
          </w:p>
        </w:tc>
      </w:tr>
      <w:tr w:rsidR="000B7A59">
        <w:trPr>
          <w:trHeight w:val="367"/>
        </w:trPr>
        <w:tc>
          <w:tcPr>
            <w:tcW w:w="9782" w:type="dxa"/>
          </w:tcPr>
          <w:p w:rsidR="000B7A59" w:rsidRPr="005F17F8" w:rsidRDefault="000B7A59" w:rsidP="00911639">
            <w:pPr>
              <w:autoSpaceDE w:val="0"/>
              <w:autoSpaceDN w:val="0"/>
              <w:adjustRightInd w:val="0"/>
              <w:rPr>
                <w:b/>
                <w:sz w:val="18"/>
                <w:szCs w:val="18"/>
              </w:rPr>
            </w:pPr>
            <w:r w:rsidRPr="005F17F8">
              <w:rPr>
                <w:b/>
                <w:sz w:val="18"/>
                <w:szCs w:val="18"/>
              </w:rPr>
              <w:t>Le candidat n'a pas compris le document. . Il n'en a repéré que des éléments isolés et n’est parvenu à en identifier ni le thème ni les interlocuteurs (leur fonction, leur rôle).</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2</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4</w:t>
            </w:r>
          </w:p>
        </w:tc>
      </w:tr>
      <w:tr w:rsidR="000B7A59">
        <w:tc>
          <w:tcPr>
            <w:tcW w:w="9782" w:type="dxa"/>
          </w:tcPr>
          <w:p w:rsidR="000B7A59" w:rsidRPr="005F17F8" w:rsidRDefault="000B7A59" w:rsidP="00911639">
            <w:pPr>
              <w:pStyle w:val="Default"/>
              <w:rPr>
                <w:rFonts w:ascii="Calibri" w:hAnsi="Calibri" w:cs="Times New Roman"/>
                <w:b/>
                <w:sz w:val="18"/>
                <w:szCs w:val="18"/>
              </w:rPr>
            </w:pPr>
            <w:r w:rsidRPr="005F17F8">
              <w:rPr>
                <w:rFonts w:ascii="Calibri" w:hAnsi="Calibri" w:cs="Times New Roman"/>
                <w:b/>
                <w:sz w:val="18"/>
                <w:szCs w:val="18"/>
              </w:rPr>
              <w:t>A1</w:t>
            </w:r>
            <w:r>
              <w:rPr>
                <w:rFonts w:ascii="Calibri" w:hAnsi="Calibri" w:cs="Times New Roman"/>
                <w:b/>
                <w:sz w:val="18"/>
                <w:szCs w:val="18"/>
              </w:rPr>
              <w:t xml:space="preserve"> </w:t>
            </w:r>
            <w:r w:rsidRPr="005F17F8">
              <w:rPr>
                <w:rFonts w:ascii="Calibri" w:hAnsi="Calibri" w:cs="Times New Roman"/>
                <w:b/>
                <w:sz w:val="18"/>
                <w:szCs w:val="18"/>
              </w:rPr>
              <w:t xml:space="preserve">Le candidat est parvenu à relever des mots isolés, des expressions courantes, et à les mettre en relation pour construire une amorce de compréhension du document. </w:t>
            </w:r>
          </w:p>
          <w:p w:rsidR="000B7A59" w:rsidRPr="005F17F8" w:rsidRDefault="000B7A59" w:rsidP="00911639">
            <w:pPr>
              <w:rPr>
                <w:rFonts w:ascii="Courier New" w:hAnsi="Courier New" w:cs="Courier New"/>
                <w:sz w:val="18"/>
                <w:szCs w:val="18"/>
              </w:rPr>
            </w:pPr>
            <w:r w:rsidRPr="005F17F8">
              <w:rPr>
                <w:rFonts w:ascii="Calibri" w:eastAsia="Calibri" w:hAnsi="Calibri" w:cs="Times New Roman"/>
                <w:b/>
                <w:sz w:val="18"/>
                <w:szCs w:val="18"/>
              </w:rPr>
              <w:t>Le candidat a compris seule</w:t>
            </w:r>
            <w:bookmarkStart w:id="0" w:name="_GoBack"/>
            <w:bookmarkEnd w:id="0"/>
            <w:r w:rsidRPr="005F17F8">
              <w:rPr>
                <w:rFonts w:ascii="Calibri" w:eastAsia="Calibri" w:hAnsi="Calibri" w:cs="Times New Roman"/>
                <w:b/>
                <w:sz w:val="18"/>
                <w:szCs w:val="18"/>
              </w:rPr>
              <w:t>ment les phrases/les idées les plus simples</w:t>
            </w:r>
          </w:p>
          <w:p w:rsidR="000B7A59" w:rsidRPr="000B7A59" w:rsidRDefault="000B7A59" w:rsidP="00911639">
            <w:pPr>
              <w:rPr>
                <w:rFonts w:ascii="Courier New" w:hAnsi="Courier New" w:cs="Courier New"/>
              </w:rPr>
            </w:pPr>
            <w:r w:rsidRPr="000B7A59">
              <w:rPr>
                <w:rFonts w:ascii="Courier New" w:hAnsi="Courier New" w:cs="Courier New"/>
              </w:rPr>
              <w:t>Un plateau de télé avec une invité/ une discussion entre 3 personnes / Massachussetts / une ville / sorcière</w:t>
            </w:r>
            <w:r w:rsidR="00CB710C">
              <w:rPr>
                <w:rFonts w:ascii="Courier New" w:hAnsi="Courier New" w:cs="Courier New"/>
              </w:rPr>
              <w:t>(s)</w:t>
            </w:r>
            <w:r w:rsidRPr="000B7A59">
              <w:rPr>
                <w:rFonts w:ascii="Courier New" w:hAnsi="Courier New" w:cs="Courier New"/>
              </w:rPr>
              <w:t xml:space="preserve"> / des films / </w:t>
            </w:r>
          </w:p>
          <w:p w:rsidR="000B7A59" w:rsidRPr="00F70A4C" w:rsidRDefault="000B7A59" w:rsidP="00911639">
            <w:pPr>
              <w:rPr>
                <w:rFonts w:ascii="Courier New" w:hAnsi="Courier New" w:cs="Courier New"/>
              </w:rPr>
            </w:pPr>
            <w:r w:rsidRPr="000B7A59">
              <w:rPr>
                <w:rFonts w:ascii="Courier New" w:hAnsi="Courier New" w:cs="Courier New"/>
              </w:rPr>
              <w:t xml:space="preserve">Maintenant un nouveau livre </w:t>
            </w:r>
            <w:r w:rsidRPr="000B7A59">
              <w:rPr>
                <w:rFonts w:ascii="Courier New" w:hAnsi="Courier New" w:cs="Courier New"/>
                <w:u w:val="single"/>
              </w:rPr>
              <w:t>Les Sorcières</w:t>
            </w:r>
            <w:r>
              <w:rPr>
                <w:rFonts w:ascii="Courier New" w:hAnsi="Courier New" w:cs="Courier New"/>
              </w:rPr>
              <w:t xml:space="preserve"> </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6</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8</w:t>
            </w:r>
          </w:p>
        </w:tc>
      </w:tr>
      <w:tr w:rsidR="000B7A59">
        <w:tc>
          <w:tcPr>
            <w:tcW w:w="9782" w:type="dxa"/>
          </w:tcPr>
          <w:p w:rsidR="000B7A59" w:rsidRPr="005F17F8" w:rsidRDefault="000B7A59" w:rsidP="00911639">
            <w:pPr>
              <w:rPr>
                <w:rFonts w:ascii="Calibri" w:eastAsia="Calibri" w:hAnsi="Calibri" w:cs="Times New Roman"/>
                <w:b/>
                <w:sz w:val="18"/>
                <w:szCs w:val="18"/>
              </w:rPr>
            </w:pPr>
            <w:r w:rsidRPr="005F17F8">
              <w:rPr>
                <w:rFonts w:ascii="Calibri" w:eastAsia="Calibri" w:hAnsi="Calibri" w:cs="Times New Roman"/>
                <w:b/>
                <w:color w:val="000000"/>
                <w:sz w:val="18"/>
                <w:szCs w:val="18"/>
              </w:rPr>
              <w:t xml:space="preserve">A2 </w:t>
            </w:r>
            <w:r>
              <w:rPr>
                <w:rFonts w:ascii="Calibri" w:eastAsia="Calibri" w:hAnsi="Calibri" w:cs="Times New Roman"/>
                <w:b/>
                <w:color w:val="000000"/>
                <w:sz w:val="18"/>
                <w:szCs w:val="18"/>
              </w:rPr>
              <w:t xml:space="preserve"> </w:t>
            </w:r>
            <w:r w:rsidRPr="005F17F8">
              <w:rPr>
                <w:rFonts w:ascii="Calibri" w:eastAsia="Calibri" w:hAnsi="Calibri" w:cs="Times New Roman"/>
                <w:b/>
                <w:sz w:val="18"/>
                <w:szCs w:val="18"/>
              </w:rPr>
              <w:t xml:space="preserve">Certaines informations ont été comprises mais le relevé est insuffisant et conduit à une compréhension encore lacunaire ou partielle. </w:t>
            </w:r>
          </w:p>
          <w:p w:rsidR="000B7A59" w:rsidRPr="005F17F8" w:rsidRDefault="000B7A59" w:rsidP="00911639">
            <w:pPr>
              <w:rPr>
                <w:rFonts w:ascii="Calibri" w:eastAsia="Calibri" w:hAnsi="Calibri" w:cs="Times New Roman"/>
                <w:b/>
                <w:sz w:val="18"/>
                <w:szCs w:val="18"/>
              </w:rPr>
            </w:pPr>
            <w:r w:rsidRPr="005F17F8">
              <w:rPr>
                <w:rFonts w:ascii="Calibri" w:eastAsia="Calibri" w:hAnsi="Calibri" w:cs="Times New Roman"/>
                <w:b/>
                <w:sz w:val="18"/>
                <w:szCs w:val="18"/>
              </w:rPr>
              <w:t>Le candidat a su identifier le thème de la discussion et la fonction ou le rôle des interlocuteurs.</w:t>
            </w:r>
          </w:p>
          <w:p w:rsidR="000B7A59" w:rsidRPr="000B7A59" w:rsidRDefault="000B7A59" w:rsidP="00911639">
            <w:pPr>
              <w:rPr>
                <w:rFonts w:ascii="Courier New" w:hAnsi="Courier New" w:cs="Courier New"/>
              </w:rPr>
            </w:pPr>
            <w:r w:rsidRPr="000B7A59">
              <w:rPr>
                <w:rFonts w:ascii="Courier New" w:hAnsi="Courier New" w:cs="Courier New"/>
              </w:rPr>
              <w:t xml:space="preserve">2 présentateurs et une auteure historienne / spécialiste / Une série d’évènements qui continuent à fasciner la nation plus de 320 ans plus tard : les procès de sorcières /Des films, des pièces de théâtre des romans / </w:t>
            </w:r>
            <w:r w:rsidRPr="000B7A59">
              <w:t xml:space="preserve"> </w:t>
            </w:r>
            <w:r w:rsidRPr="000B7A59">
              <w:rPr>
                <w:rFonts w:ascii="Courier New" w:hAnsi="Courier New" w:cs="Courier New"/>
              </w:rPr>
              <w:t xml:space="preserve">Un livre : </w:t>
            </w:r>
            <w:r w:rsidRPr="000B7A59">
              <w:rPr>
                <w:rFonts w:ascii="Courier New" w:hAnsi="Courier New" w:cs="Courier New"/>
                <w:u w:val="single"/>
              </w:rPr>
              <w:t>Les sorcières – Salem 1692</w:t>
            </w:r>
            <w:r w:rsidRPr="000B7A59">
              <w:rPr>
                <w:rFonts w:ascii="Courier New" w:hAnsi="Courier New" w:cs="Courier New"/>
              </w:rPr>
              <w:t xml:space="preserve"> qui aide à distinguer les faits de la fiction / L’auteure dit que </w:t>
            </w:r>
            <w:r w:rsidR="00CB710C">
              <w:rPr>
                <w:rFonts w:ascii="Courier New" w:hAnsi="Courier New" w:cs="Courier New"/>
              </w:rPr>
              <w:t>les gens ont l’idée</w:t>
            </w:r>
            <w:r w:rsidRPr="000B7A59">
              <w:rPr>
                <w:rFonts w:ascii="Courier New" w:hAnsi="Courier New" w:cs="Courier New"/>
              </w:rPr>
              <w:t xml:space="preserve"> que c’était un incident fait </w:t>
            </w:r>
            <w:r w:rsidR="00CB710C">
              <w:rPr>
                <w:rFonts w:ascii="Courier New" w:hAnsi="Courier New" w:cs="Courier New"/>
              </w:rPr>
              <w:t>contre des</w:t>
            </w:r>
            <w:r w:rsidRPr="000B7A59">
              <w:rPr>
                <w:rFonts w:ascii="Courier New" w:hAnsi="Courier New" w:cs="Courier New"/>
              </w:rPr>
              <w:t xml:space="preserve"> femmes par des hommes, mais il y avait aussi des victimes masculines, y compris un pasteur ; Les sorcières n’étaient pas brûlées</w:t>
            </w:r>
          </w:p>
          <w:p w:rsidR="000B7A59" w:rsidRPr="000B7A59" w:rsidRDefault="000B7A59" w:rsidP="00911639">
            <w:pPr>
              <w:rPr>
                <w:rFonts w:ascii="Courier New" w:hAnsi="Courier New" w:cs="Courier New"/>
              </w:rPr>
            </w:pPr>
            <w:r w:rsidRPr="000B7A59">
              <w:rPr>
                <w:rFonts w:ascii="Courier New" w:hAnsi="Courier New" w:cs="Courier New"/>
              </w:rPr>
              <w:t>L’action se passe sur une durée très courte / très rapidement : 9 mois de 1692 du début à la fin.</w:t>
            </w:r>
          </w:p>
          <w:p w:rsidR="000B7A59" w:rsidRDefault="000B7A59" w:rsidP="00911639">
            <w:pPr>
              <w:rPr>
                <w:rFonts w:ascii="Century Gothic" w:hAnsi="Century Gothic" w:cs="Times-Roman"/>
              </w:rPr>
            </w:pPr>
            <w:r w:rsidRPr="000B7A59">
              <w:rPr>
                <w:rFonts w:ascii="Courier New" w:hAnsi="Courier New" w:cs="Courier New"/>
              </w:rPr>
              <w:t>C’est une sorte de force galopante qui envahit le Massachussets</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10</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14</w:t>
            </w:r>
          </w:p>
        </w:tc>
      </w:tr>
      <w:tr w:rsidR="000B7A59">
        <w:tc>
          <w:tcPr>
            <w:tcW w:w="9782" w:type="dxa"/>
          </w:tcPr>
          <w:p w:rsidR="000B7A59" w:rsidRPr="005F17F8" w:rsidRDefault="000B7A59" w:rsidP="00911639">
            <w:pPr>
              <w:rPr>
                <w:rFonts w:ascii="Calibri" w:eastAsia="Calibri" w:hAnsi="Calibri" w:cs="Times New Roman"/>
                <w:b/>
                <w:sz w:val="18"/>
                <w:szCs w:val="18"/>
              </w:rPr>
            </w:pPr>
            <w:r w:rsidRPr="005F17F8">
              <w:rPr>
                <w:rFonts w:ascii="Calibri" w:eastAsia="Calibri" w:hAnsi="Calibri" w:cs="Times New Roman"/>
                <w:b/>
                <w:sz w:val="18"/>
                <w:szCs w:val="18"/>
              </w:rPr>
              <w:t xml:space="preserve">B1 Le candidat a su relever les points principaux de la discussion (contexte, objet, interlocuteurs et, éventuellement, conclusion de l’échange). </w:t>
            </w:r>
          </w:p>
          <w:p w:rsidR="000B7A59" w:rsidRPr="005F17F8" w:rsidRDefault="000B7A59" w:rsidP="00911639">
            <w:pPr>
              <w:rPr>
                <w:rFonts w:ascii="Calibri" w:eastAsia="Calibri" w:hAnsi="Calibri" w:cs="Times New Roman"/>
                <w:b/>
                <w:sz w:val="18"/>
                <w:szCs w:val="18"/>
              </w:rPr>
            </w:pPr>
            <w:r w:rsidRPr="005F17F8">
              <w:rPr>
                <w:rFonts w:ascii="Calibri" w:eastAsia="Calibri" w:hAnsi="Calibri" w:cs="Times New Roman"/>
                <w:b/>
                <w:sz w:val="18"/>
                <w:szCs w:val="18"/>
              </w:rPr>
              <w:t>Compréhension satisfaisante.</w:t>
            </w:r>
          </w:p>
          <w:p w:rsidR="00CB710C" w:rsidRDefault="000B7A59" w:rsidP="00911639">
            <w:pPr>
              <w:rPr>
                <w:rFonts w:ascii="Courier New" w:hAnsi="Courier New" w:cs="Courier New"/>
              </w:rPr>
            </w:pPr>
            <w:r w:rsidRPr="000B7A59">
              <w:rPr>
                <w:rFonts w:ascii="Courier New" w:hAnsi="Courier New" w:cs="Courier New"/>
              </w:rPr>
              <w:t>Une auteure qui a gagné le prix Pulitzer</w:t>
            </w:r>
            <w:r w:rsidR="00CB710C">
              <w:rPr>
                <w:rFonts w:ascii="Courier New" w:hAnsi="Courier New" w:cs="Courier New"/>
              </w:rPr>
              <w:t xml:space="preserve"> /</w:t>
            </w:r>
          </w:p>
          <w:p w:rsidR="000B7A59" w:rsidRPr="000B7A59" w:rsidRDefault="000B7A59" w:rsidP="00911639">
            <w:pPr>
              <w:rPr>
                <w:rFonts w:ascii="Courier New" w:hAnsi="Courier New" w:cs="Courier New"/>
              </w:rPr>
            </w:pPr>
            <w:r w:rsidRPr="000B7A59">
              <w:rPr>
                <w:rFonts w:ascii="Courier New" w:hAnsi="Courier New" w:cs="Courier New"/>
              </w:rPr>
              <w:t>Salem, une ville à jamais reliée à une série d’évènements</w:t>
            </w:r>
            <w:r w:rsidR="00CB710C">
              <w:rPr>
                <w:rFonts w:ascii="Courier New" w:hAnsi="Courier New" w:cs="Courier New"/>
              </w:rPr>
              <w:t xml:space="preserve"> qui continuent à fasciner </w:t>
            </w:r>
            <w:r w:rsidR="001F344A">
              <w:rPr>
                <w:rFonts w:ascii="Courier New" w:hAnsi="Courier New" w:cs="Courier New"/>
              </w:rPr>
              <w:t>la nation (voir A2)</w:t>
            </w:r>
          </w:p>
          <w:p w:rsidR="000B7A59" w:rsidRPr="000B7A59" w:rsidRDefault="000B7A59" w:rsidP="00911639">
            <w:pPr>
              <w:rPr>
                <w:rFonts w:ascii="Courier New" w:hAnsi="Courier New" w:cs="Courier New"/>
              </w:rPr>
            </w:pPr>
            <w:r w:rsidRPr="000B7A59">
              <w:rPr>
                <w:rFonts w:ascii="Courier New" w:hAnsi="Courier New" w:cs="Courier New"/>
              </w:rPr>
              <w:t xml:space="preserve">Des romans y compris le classique d’Arthur Miller de 1953 The Crucible / Le journaliste explique que c’est une histoire qui nous hante / obsédante car </w:t>
            </w:r>
            <w:r w:rsidR="00CB710C">
              <w:rPr>
                <w:rFonts w:ascii="Courier New" w:hAnsi="Courier New" w:cs="Courier New"/>
              </w:rPr>
              <w:t>(</w:t>
            </w:r>
            <w:r w:rsidRPr="000B7A59">
              <w:rPr>
                <w:rFonts w:ascii="Courier New" w:hAnsi="Courier New" w:cs="Courier New"/>
              </w:rPr>
              <w:t xml:space="preserve">on en parle encore toutes ces années après / Les gens pensent que la vérité sont dans des romans, le journaliste demande si ils sont proches de la réalité / L’auteure précise que les sorcières n’étaient pas brûlées, </w:t>
            </w:r>
            <w:r w:rsidRPr="000B7A59">
              <w:rPr>
                <w:rFonts w:ascii="Courier New" w:hAnsi="Courier New" w:cs="Courier New"/>
                <w:u w:val="single"/>
              </w:rPr>
              <w:t xml:space="preserve">mais pendues / </w:t>
            </w:r>
            <w:r w:rsidRPr="000B7A59">
              <w:rPr>
                <w:rFonts w:ascii="Courier New" w:hAnsi="Courier New" w:cs="Courier New"/>
              </w:rPr>
              <w:t>C’est une sorte de force galopante avec laquelle ce fantasme/ cette illusion se met à envelopper le Massachussets</w:t>
            </w:r>
          </w:p>
          <w:p w:rsidR="001F344A" w:rsidRDefault="000B7A59" w:rsidP="00911639">
            <w:pPr>
              <w:rPr>
                <w:rFonts w:ascii="Courier New" w:hAnsi="Courier New" w:cs="Courier New"/>
              </w:rPr>
            </w:pPr>
            <w:r w:rsidRPr="000B7A59">
              <w:rPr>
                <w:rFonts w:ascii="Courier New" w:hAnsi="Courier New" w:cs="Courier New"/>
              </w:rPr>
              <w:t xml:space="preserve">La journaliste demande à l’auteur pourquoi </w:t>
            </w:r>
            <w:r w:rsidR="001F344A">
              <w:rPr>
                <w:rFonts w:ascii="Courier New" w:hAnsi="Courier New" w:cs="Courier New"/>
              </w:rPr>
              <w:t xml:space="preserve">avoir choisi </w:t>
            </w:r>
            <w:r w:rsidRPr="000B7A59">
              <w:rPr>
                <w:rFonts w:ascii="Courier New" w:hAnsi="Courier New" w:cs="Courier New"/>
              </w:rPr>
              <w:t xml:space="preserve">Salem, étant donné qu’elle a déjà écrit sur des grands de l’histoire. L’auteure dit que c’est parce que c’est quelque chose sur lequel on revient encore et encore, en partie parce qu’on arrive pas à élucider le mystère de ce qui est au cœur de cette histoire. </w:t>
            </w:r>
          </w:p>
          <w:p w:rsidR="000B7A59" w:rsidRPr="000B7A59" w:rsidRDefault="000B7A59" w:rsidP="00911639">
            <w:pPr>
              <w:rPr>
                <w:rFonts w:ascii="Courier New" w:hAnsi="Courier New" w:cs="Courier New"/>
              </w:rPr>
            </w:pPr>
            <w:r w:rsidRPr="000B7A59">
              <w:rPr>
                <w:rFonts w:ascii="Courier New" w:hAnsi="Courier New" w:cs="Courier New"/>
              </w:rPr>
              <w:t>C’est vraiment fondateur - fondamental</w:t>
            </w:r>
          </w:p>
          <w:p w:rsidR="000B7A59" w:rsidRPr="00AB20B8" w:rsidRDefault="000B7A59" w:rsidP="001F344A">
            <w:pPr>
              <w:rPr>
                <w:rFonts w:ascii="Courier New" w:hAnsi="Courier New" w:cs="Courier New"/>
                <w:sz w:val="24"/>
                <w:szCs w:val="24"/>
              </w:rPr>
            </w:pPr>
            <w:r w:rsidRPr="000B7A59">
              <w:rPr>
                <w:rFonts w:ascii="Courier New" w:hAnsi="Courier New" w:cs="Courier New"/>
              </w:rPr>
              <w:t>Cela fait écho à beaucoup de choses à travers notre histoire à la fois en termes de peur, mais aussi en termes de façon / courant de pensée paranoïaque.</w:t>
            </w:r>
            <w:r w:rsidR="001F344A">
              <w:rPr>
                <w:rFonts w:ascii="Courier New" w:hAnsi="Courier New" w:cs="Courier New"/>
              </w:rPr>
              <w:t xml:space="preserve"> / </w:t>
            </w:r>
            <w:r w:rsidRPr="000B7A59">
              <w:rPr>
                <w:rFonts w:ascii="Courier New" w:hAnsi="Courier New" w:cs="Courier New"/>
              </w:rPr>
              <w:t>La journaliste demande ce qui est au cœur de cela : une politique de peur en partie</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16</w:t>
            </w:r>
          </w:p>
        </w:tc>
        <w:tc>
          <w:tcPr>
            <w:tcW w:w="567" w:type="dxa"/>
          </w:tcPr>
          <w:p w:rsidR="000B7A59" w:rsidRPr="004E2D55" w:rsidRDefault="000B7A59" w:rsidP="00911639">
            <w:pPr>
              <w:autoSpaceDE w:val="0"/>
              <w:autoSpaceDN w:val="0"/>
              <w:adjustRightInd w:val="0"/>
              <w:spacing w:line="360" w:lineRule="auto"/>
              <w:rPr>
                <w:rFonts w:ascii="Century Gothic" w:hAnsi="Century Gothic" w:cs="Times-Roman"/>
                <w:sz w:val="20"/>
                <w:szCs w:val="20"/>
              </w:rPr>
            </w:pPr>
            <w:r w:rsidRPr="004E2D55">
              <w:rPr>
                <w:rFonts w:ascii="Century Gothic" w:hAnsi="Century Gothic" w:cs="Times-Roman"/>
                <w:sz w:val="20"/>
                <w:szCs w:val="20"/>
              </w:rPr>
              <w:t>20</w:t>
            </w:r>
          </w:p>
        </w:tc>
      </w:tr>
      <w:tr w:rsidR="000B7A59">
        <w:tc>
          <w:tcPr>
            <w:tcW w:w="9782" w:type="dxa"/>
          </w:tcPr>
          <w:p w:rsidR="000B7A59" w:rsidRPr="005F17F8" w:rsidRDefault="000B7A59" w:rsidP="00911639">
            <w:pPr>
              <w:autoSpaceDE w:val="0"/>
              <w:autoSpaceDN w:val="0"/>
              <w:adjustRightInd w:val="0"/>
              <w:rPr>
                <w:rFonts w:ascii="Calibri" w:eastAsia="Calibri" w:hAnsi="Calibri" w:cs="Times New Roman"/>
                <w:b/>
                <w:sz w:val="18"/>
                <w:szCs w:val="18"/>
              </w:rPr>
            </w:pPr>
            <w:r>
              <w:rPr>
                <w:rFonts w:ascii="Calibri" w:eastAsia="Calibri" w:hAnsi="Calibri" w:cs="Times New Roman"/>
                <w:b/>
                <w:sz w:val="18"/>
                <w:szCs w:val="18"/>
              </w:rPr>
              <w:t xml:space="preserve">B2 </w:t>
            </w:r>
            <w:r w:rsidRPr="005F17F8">
              <w:rPr>
                <w:rFonts w:ascii="Calibri" w:eastAsia="Calibri" w:hAnsi="Calibri" w:cs="Times New Roman"/>
                <w:b/>
                <w:sz w:val="18"/>
                <w:szCs w:val="18"/>
              </w:rPr>
              <w:t>Le candidat a saisi et relevé un nombre suffisant de détails significatifs (relations entre les interlocuteurs, tenants et aboutissants, attitude des locuteurs, ton, humour, points de vue, etc.). Compréhension fine.</w:t>
            </w:r>
          </w:p>
          <w:p w:rsidR="000B7A59" w:rsidRPr="000B7A59" w:rsidRDefault="000B7A59" w:rsidP="00911639">
            <w:pPr>
              <w:rPr>
                <w:rFonts w:ascii="Courier New" w:hAnsi="Courier New" w:cs="Courier New"/>
              </w:rPr>
            </w:pPr>
            <w:r w:rsidRPr="000B7A59">
              <w:rPr>
                <w:rFonts w:ascii="Courier New" w:hAnsi="Courier New" w:cs="Courier New"/>
              </w:rPr>
              <w:t>L’interview est réalisée le jour d’Halloween</w:t>
            </w:r>
          </w:p>
          <w:p w:rsidR="000B7A59" w:rsidRPr="000B7A59" w:rsidRDefault="000B7A59" w:rsidP="00911639">
            <w:pPr>
              <w:rPr>
                <w:rFonts w:ascii="Courier New" w:hAnsi="Courier New" w:cs="Courier New"/>
              </w:rPr>
            </w:pPr>
            <w:r w:rsidRPr="000B7A59">
              <w:rPr>
                <w:rFonts w:ascii="Courier New" w:hAnsi="Courier New" w:cs="Courier New"/>
              </w:rPr>
              <w:t xml:space="preserve">Des œuvres y compris le classique d’Arthur Miller de 1953 La Chasse aux Sorcières (titre français de The Crucible) </w:t>
            </w:r>
          </w:p>
          <w:p w:rsidR="000B7A59" w:rsidRPr="000B7A59" w:rsidRDefault="000B7A59" w:rsidP="00911639">
            <w:pPr>
              <w:rPr>
                <w:rFonts w:ascii="Courier New" w:hAnsi="Courier New" w:cs="Courier New"/>
              </w:rPr>
            </w:pPr>
            <w:r w:rsidRPr="000B7A59">
              <w:rPr>
                <w:rFonts w:ascii="Courier New" w:hAnsi="Courier New" w:cs="Courier New"/>
              </w:rPr>
              <w:t xml:space="preserve">Le journaliste explique que c’est </w:t>
            </w:r>
            <w:r w:rsidRPr="000B7A59">
              <w:rPr>
                <w:rFonts w:ascii="Courier New" w:hAnsi="Courier New" w:cs="Courier New"/>
                <w:u w:val="single"/>
              </w:rPr>
              <w:t>de façon évidente</w:t>
            </w:r>
            <w:r w:rsidRPr="000B7A59">
              <w:rPr>
                <w:rFonts w:ascii="Courier New" w:hAnsi="Courier New" w:cs="Courier New"/>
              </w:rPr>
              <w:t xml:space="preserve"> une histoire qui nous hante. Il  croit que beaucoup de gens pensent que les faits se trouvent dans La chasse aux sorcières d’ Arthur Miller ou La Lettre Ecarlate de N. Authorn</w:t>
            </w:r>
          </w:p>
          <w:p w:rsidR="000B7A59" w:rsidRPr="000B7A59" w:rsidRDefault="000B7A59" w:rsidP="00911639">
            <w:pPr>
              <w:rPr>
                <w:rFonts w:ascii="Courier New" w:hAnsi="Courier New" w:cs="Courier New"/>
              </w:rPr>
            </w:pPr>
            <w:r w:rsidRPr="000B7A59">
              <w:rPr>
                <w:rFonts w:ascii="Courier New" w:hAnsi="Courier New" w:cs="Courier New"/>
              </w:rPr>
              <w:t xml:space="preserve">L’auteure a déjà écrit sur des grands de l’histoire </w:t>
            </w:r>
            <w:r w:rsidRPr="000B7A59">
              <w:rPr>
                <w:rFonts w:ascii="Courier New" w:hAnsi="Courier New" w:cs="Courier New"/>
                <w:u w:val="single"/>
              </w:rPr>
              <w:t>tels que Benjamin Franklin ou Cléopâtre</w:t>
            </w:r>
            <w:r w:rsidRPr="000B7A59">
              <w:rPr>
                <w:rFonts w:ascii="Courier New" w:hAnsi="Courier New" w:cs="Courier New"/>
              </w:rPr>
              <w:t xml:space="preserve">. </w:t>
            </w:r>
          </w:p>
          <w:p w:rsidR="000B7A59" w:rsidRPr="000B7A59" w:rsidRDefault="000B7A59" w:rsidP="00911639">
            <w:pPr>
              <w:rPr>
                <w:rFonts w:ascii="Courier New" w:hAnsi="Courier New" w:cs="Courier New"/>
              </w:rPr>
            </w:pPr>
            <w:r w:rsidRPr="000B7A59">
              <w:rPr>
                <w:rFonts w:ascii="Courier New" w:hAnsi="Courier New" w:cs="Courier New"/>
              </w:rPr>
              <w:t xml:space="preserve">/ courant de pensée </w:t>
            </w:r>
            <w:r w:rsidRPr="000B7A59">
              <w:rPr>
                <w:rFonts w:ascii="Courier New" w:hAnsi="Courier New" w:cs="Courier New"/>
                <w:u w:val="single"/>
              </w:rPr>
              <w:t>apocalyptique</w:t>
            </w:r>
            <w:r w:rsidRPr="000B7A59">
              <w:rPr>
                <w:rFonts w:ascii="Courier New" w:hAnsi="Courier New" w:cs="Courier New"/>
              </w:rPr>
              <w:t xml:space="preserve"> et paranoïaque.</w:t>
            </w:r>
          </w:p>
          <w:p w:rsidR="000B7A59" w:rsidRDefault="000B7A59" w:rsidP="00911639">
            <w:pPr>
              <w:rPr>
                <w:rFonts w:ascii="Century Gothic" w:hAnsi="Century Gothic" w:cs="Times-Roman"/>
              </w:rPr>
            </w:pPr>
            <w:r w:rsidRPr="000B7A59">
              <w:rPr>
                <w:rFonts w:ascii="Courier New" w:hAnsi="Courier New" w:cs="Courier New"/>
              </w:rPr>
              <w:t>La journaliste demande ce qui est au cœur de cela : une politique de peur en partie, et la Foi en grande partie, la raison pour laquelle on croit en la sorcellerie.</w:t>
            </w:r>
          </w:p>
        </w:tc>
        <w:tc>
          <w:tcPr>
            <w:tcW w:w="567" w:type="dxa"/>
          </w:tcPr>
          <w:p w:rsidR="000B7A59" w:rsidRDefault="000B7A59" w:rsidP="00911639">
            <w:pPr>
              <w:autoSpaceDE w:val="0"/>
              <w:autoSpaceDN w:val="0"/>
              <w:adjustRightInd w:val="0"/>
              <w:spacing w:line="360" w:lineRule="auto"/>
              <w:rPr>
                <w:rFonts w:ascii="Century Gothic" w:hAnsi="Century Gothic" w:cs="Times-Roman"/>
              </w:rPr>
            </w:pPr>
            <w:r>
              <w:rPr>
                <w:rFonts w:ascii="Century Gothic" w:hAnsi="Century Gothic" w:cs="Times-Roman"/>
              </w:rPr>
              <w:t>20</w:t>
            </w:r>
          </w:p>
        </w:tc>
        <w:tc>
          <w:tcPr>
            <w:tcW w:w="567" w:type="dxa"/>
            <w:shd w:val="clear" w:color="auto" w:fill="808080" w:themeFill="background1" w:themeFillShade="80"/>
          </w:tcPr>
          <w:p w:rsidR="000B7A59" w:rsidRDefault="000B7A59" w:rsidP="00911639">
            <w:pPr>
              <w:autoSpaceDE w:val="0"/>
              <w:autoSpaceDN w:val="0"/>
              <w:adjustRightInd w:val="0"/>
              <w:spacing w:line="360" w:lineRule="auto"/>
              <w:rPr>
                <w:rFonts w:ascii="Century Gothic" w:hAnsi="Century Gothic" w:cs="Times-Roman"/>
              </w:rPr>
            </w:pPr>
          </w:p>
        </w:tc>
      </w:tr>
    </w:tbl>
    <w:p w:rsidR="00A4092B" w:rsidRPr="007F61C3" w:rsidRDefault="00A4092B" w:rsidP="00A4092B">
      <w:pPr>
        <w:rPr>
          <w:rFonts w:ascii="Bookman Old Style" w:hAnsi="Bookman Old Style"/>
          <w:sz w:val="24"/>
          <w:szCs w:val="24"/>
        </w:rPr>
      </w:pPr>
      <w:r w:rsidRPr="007F61C3">
        <w:rPr>
          <w:rFonts w:ascii="Bookman Old Style" w:hAnsi="Bookman Old Style"/>
          <w:sz w:val="24"/>
          <w:szCs w:val="24"/>
        </w:rPr>
        <w:t>CBS This Morning, October 31st 2015</w:t>
      </w:r>
      <w:r>
        <w:rPr>
          <w:rFonts w:ascii="Bookman Old Style" w:hAnsi="Bookman Old Style"/>
          <w:sz w:val="24"/>
          <w:szCs w:val="24"/>
        </w:rPr>
        <w:t xml:space="preserve">    TV PROGRAM</w:t>
      </w:r>
    </w:p>
    <w:p w:rsidR="00A4092B" w:rsidRDefault="00A4092B" w:rsidP="00A4092B">
      <w:r>
        <w:rPr>
          <w:rFonts w:ascii="Arial" w:hAnsi="Arial" w:cs="Arial"/>
          <w:color w:val="111111"/>
          <w:sz w:val="27"/>
          <w:szCs w:val="27"/>
        </w:rPr>
        <w:t>"The Witches: Salem 1692," Pulitzer Prize winning author reveals what's real</w:t>
      </w:r>
    </w:p>
    <w:p w:rsidR="00A4092B" w:rsidRPr="00E0591C" w:rsidRDefault="00A4092B" w:rsidP="00A4092B">
      <w:pPr>
        <w:rPr>
          <w:rFonts w:ascii="Bookman Old Style" w:hAnsi="Bookman Old Style"/>
          <w:sz w:val="24"/>
          <w:szCs w:val="24"/>
        </w:rPr>
      </w:pPr>
    </w:p>
    <w:p w:rsidR="00A4092B" w:rsidRPr="007F61C3" w:rsidRDefault="00A4092B" w:rsidP="00A4092B">
      <w:pPr>
        <w:rPr>
          <w:rFonts w:ascii="Bookman Old Style" w:hAnsi="Bookman Old Style"/>
          <w:i/>
          <w:sz w:val="24"/>
          <w:szCs w:val="24"/>
        </w:rPr>
      </w:pPr>
      <w:r w:rsidRPr="007F61C3">
        <w:rPr>
          <w:rFonts w:ascii="Bookman Old Style" w:hAnsi="Bookman Old Style"/>
          <w:b/>
          <w:sz w:val="24"/>
          <w:szCs w:val="24"/>
        </w:rPr>
        <w:t>Woman journalist</w:t>
      </w:r>
      <w:r>
        <w:rPr>
          <w:rFonts w:ascii="Bookman Old Style" w:hAnsi="Bookman Old Style"/>
          <w:sz w:val="24"/>
          <w:szCs w:val="24"/>
        </w:rPr>
        <w:t xml:space="preserve"> : </w:t>
      </w:r>
      <w:r w:rsidRPr="00E0591C">
        <w:rPr>
          <w:rFonts w:ascii="Bookman Old Style" w:hAnsi="Bookman Old Style"/>
          <w:sz w:val="24"/>
          <w:szCs w:val="24"/>
        </w:rPr>
        <w:t xml:space="preserve">Salem, Massachussets, a town for ever linked to a series of events that continue to fascinate the nation more than </w:t>
      </w:r>
      <w:r>
        <w:rPr>
          <w:rFonts w:ascii="Bookman Old Style" w:hAnsi="Bookman Old Style"/>
          <w:sz w:val="24"/>
          <w:szCs w:val="24"/>
        </w:rPr>
        <w:t xml:space="preserve">320 years later : the witch trials : movies, plays, novels and TV shows have drawn inspiration from the Salem witch trials including Arthur Miller 1953 classic </w:t>
      </w:r>
      <w:r w:rsidRPr="007F61C3">
        <w:rPr>
          <w:rFonts w:ascii="Bookman Old Style" w:hAnsi="Bookman Old Style"/>
          <w:i/>
          <w:sz w:val="24"/>
          <w:szCs w:val="24"/>
        </w:rPr>
        <w:t>The Crucible.</w:t>
      </w:r>
    </w:p>
    <w:p w:rsidR="00A4092B" w:rsidRDefault="00A4092B" w:rsidP="00A4092B">
      <w:pPr>
        <w:rPr>
          <w:rFonts w:ascii="Bookman Old Style" w:hAnsi="Bookman Old Style"/>
          <w:sz w:val="24"/>
          <w:szCs w:val="24"/>
        </w:rPr>
      </w:pPr>
      <w:r w:rsidRPr="007F61C3">
        <w:rPr>
          <w:rFonts w:ascii="Bookman Old Style" w:hAnsi="Bookman Old Style"/>
          <w:b/>
          <w:sz w:val="24"/>
          <w:szCs w:val="24"/>
        </w:rPr>
        <w:t>Man Journalist</w:t>
      </w:r>
      <w:r>
        <w:rPr>
          <w:rFonts w:ascii="Bookman Old Style" w:hAnsi="Bookman Old Style"/>
          <w:sz w:val="24"/>
          <w:szCs w:val="24"/>
        </w:rPr>
        <w:t xml:space="preserve"> : Now a new book, </w:t>
      </w:r>
      <w:r w:rsidRPr="00BC561E">
        <w:rPr>
          <w:rFonts w:ascii="Bookman Old Style" w:hAnsi="Bookman Old Style"/>
          <w:i/>
          <w:sz w:val="24"/>
          <w:szCs w:val="24"/>
          <w:u w:val="single"/>
        </w:rPr>
        <w:t>The witches Salem 1692</w:t>
      </w:r>
      <w:r>
        <w:rPr>
          <w:rFonts w:ascii="Bookman Old Style" w:hAnsi="Bookman Old Style"/>
          <w:sz w:val="24"/>
          <w:szCs w:val="24"/>
        </w:rPr>
        <w:t xml:space="preserve"> helps separate facts from fiction, here on this Halloween to talk about it is Pulitzer Prize author Stacy Schiff, Stacy, Good morning !</w:t>
      </w:r>
    </w:p>
    <w:p w:rsidR="00A4092B" w:rsidRDefault="00A4092B" w:rsidP="00A4092B">
      <w:pPr>
        <w:rPr>
          <w:rFonts w:ascii="Bookman Old Style" w:hAnsi="Bookman Old Style"/>
          <w:sz w:val="24"/>
          <w:szCs w:val="24"/>
        </w:rPr>
      </w:pPr>
      <w:r w:rsidRPr="007F61C3">
        <w:rPr>
          <w:rFonts w:ascii="Bookman Old Style" w:hAnsi="Bookman Old Style"/>
          <w:b/>
          <w:sz w:val="24"/>
          <w:szCs w:val="24"/>
        </w:rPr>
        <w:t xml:space="preserve">S. Schiff : </w:t>
      </w:r>
      <w:r>
        <w:rPr>
          <w:rFonts w:ascii="Bookman Old Style" w:hAnsi="Bookman Old Style"/>
          <w:sz w:val="24"/>
          <w:szCs w:val="24"/>
        </w:rPr>
        <w:t>Good morning !</w:t>
      </w:r>
    </w:p>
    <w:p w:rsidR="00A4092B" w:rsidRDefault="00A4092B" w:rsidP="00A4092B">
      <w:pPr>
        <w:rPr>
          <w:rFonts w:ascii="Bookman Old Style" w:hAnsi="Bookman Old Style"/>
          <w:sz w:val="24"/>
          <w:szCs w:val="24"/>
        </w:rPr>
      </w:pPr>
      <w:r w:rsidRPr="007F61C3">
        <w:rPr>
          <w:rFonts w:ascii="Bookman Old Style" w:hAnsi="Bookman Old Style"/>
          <w:b/>
          <w:sz w:val="24"/>
          <w:szCs w:val="24"/>
        </w:rPr>
        <w:t>Journalist</w:t>
      </w:r>
      <w:r>
        <w:rPr>
          <w:rFonts w:ascii="Bookman Old Style" w:hAnsi="Bookman Old Style"/>
          <w:sz w:val="24"/>
          <w:szCs w:val="24"/>
        </w:rPr>
        <w:t> : Thanks for being here.</w:t>
      </w:r>
    </w:p>
    <w:p w:rsidR="00A4092B" w:rsidRDefault="00A4092B" w:rsidP="00A4092B">
      <w:pPr>
        <w:rPr>
          <w:rFonts w:ascii="Bookman Old Style" w:hAnsi="Bookman Old Style"/>
          <w:sz w:val="24"/>
          <w:szCs w:val="24"/>
        </w:rPr>
      </w:pPr>
      <w:r w:rsidRPr="007F61C3">
        <w:rPr>
          <w:rFonts w:ascii="Bookman Old Style" w:hAnsi="Bookman Old Style"/>
          <w:b/>
          <w:sz w:val="24"/>
          <w:szCs w:val="24"/>
        </w:rPr>
        <w:t>S.Schiff :</w:t>
      </w:r>
      <w:r>
        <w:rPr>
          <w:rFonts w:ascii="Bookman Old Style" w:hAnsi="Bookman Old Style"/>
          <w:sz w:val="24"/>
          <w:szCs w:val="24"/>
        </w:rPr>
        <w:t xml:space="preserve"> thanks for having me.</w:t>
      </w:r>
    </w:p>
    <w:p w:rsidR="00A4092B" w:rsidRDefault="00A4092B" w:rsidP="00A4092B">
      <w:pPr>
        <w:rPr>
          <w:rFonts w:ascii="Bookman Old Style" w:hAnsi="Bookman Old Style"/>
          <w:sz w:val="24"/>
          <w:szCs w:val="24"/>
        </w:rPr>
      </w:pPr>
      <w:r w:rsidRPr="007F61C3">
        <w:rPr>
          <w:rFonts w:ascii="Bookman Old Style" w:hAnsi="Bookman Old Style"/>
          <w:b/>
          <w:sz w:val="24"/>
          <w:szCs w:val="24"/>
        </w:rPr>
        <w:t>Man Journalist</w:t>
      </w:r>
      <w:r>
        <w:rPr>
          <w:rFonts w:ascii="Bookman Old Style" w:hAnsi="Bookman Old Style"/>
          <w:sz w:val="24"/>
          <w:szCs w:val="24"/>
        </w:rPr>
        <w:t> : this is obviously a haunting story because we still talk about it all these years later but, as Jericka mentionned, I think a lot of people think the facts are in the Crucible by Arthur Miller or in Nathaniel Authorn’s Scarlett Letter. How close to the truth is… are.. those stories.</w:t>
      </w:r>
    </w:p>
    <w:p w:rsidR="00A4092B" w:rsidRDefault="00A4092B" w:rsidP="00A4092B">
      <w:pPr>
        <w:rPr>
          <w:rFonts w:ascii="Bookman Old Style" w:hAnsi="Bookman Old Style"/>
          <w:sz w:val="24"/>
          <w:szCs w:val="24"/>
        </w:rPr>
      </w:pPr>
      <w:r w:rsidRPr="007F61C3">
        <w:rPr>
          <w:rFonts w:ascii="Bookman Old Style" w:hAnsi="Bookman Old Style"/>
          <w:b/>
          <w:sz w:val="24"/>
          <w:szCs w:val="24"/>
        </w:rPr>
        <w:t>S.Schiff :</w:t>
      </w:r>
      <w:r>
        <w:rPr>
          <w:rFonts w:ascii="Bookman Old Style" w:hAnsi="Bookman Old Style"/>
          <w:sz w:val="24"/>
          <w:szCs w:val="24"/>
        </w:rPr>
        <w:t xml:space="preserve"> I think we’ve taken away this idea that it was an incident perpetrated by men on women, in fact there are male victims including a Minister. We have decided that we burn the witches when in fact we hang the witches ; and the whole thing takes place very quickly : it’s nine months of 1692 from beginning to end. So it’s a sort of galoping force with which this delusion envelops Massachussets. </w:t>
      </w:r>
    </w:p>
    <w:p w:rsidR="00A4092B" w:rsidRDefault="00A4092B" w:rsidP="00A4092B">
      <w:pPr>
        <w:rPr>
          <w:rFonts w:ascii="Bookman Old Style" w:hAnsi="Bookman Old Style"/>
          <w:sz w:val="24"/>
          <w:szCs w:val="24"/>
        </w:rPr>
      </w:pPr>
      <w:r w:rsidRPr="007F61C3">
        <w:rPr>
          <w:rFonts w:ascii="Bookman Old Style" w:hAnsi="Bookman Old Style"/>
          <w:b/>
          <w:sz w:val="24"/>
          <w:szCs w:val="24"/>
        </w:rPr>
        <w:t>Woman Journalist</w:t>
      </w:r>
      <w:r>
        <w:rPr>
          <w:rFonts w:ascii="Bookman Old Style" w:hAnsi="Bookman Old Style"/>
          <w:sz w:val="24"/>
          <w:szCs w:val="24"/>
        </w:rPr>
        <w:t> : You’ve written about giants in history from Ben Franklin to Cleopatra. Why take on Salem ?</w:t>
      </w:r>
    </w:p>
    <w:p w:rsidR="00A4092B" w:rsidRDefault="00A4092B" w:rsidP="00A4092B">
      <w:pPr>
        <w:rPr>
          <w:rFonts w:ascii="Bookman Old Style" w:hAnsi="Bookman Old Style"/>
          <w:sz w:val="24"/>
          <w:szCs w:val="24"/>
        </w:rPr>
      </w:pPr>
      <w:r w:rsidRPr="007F61C3">
        <w:rPr>
          <w:rFonts w:ascii="Bookman Old Style" w:hAnsi="Bookman Old Style"/>
          <w:b/>
          <w:sz w:val="24"/>
          <w:szCs w:val="24"/>
        </w:rPr>
        <w:t>S.Schiff</w:t>
      </w:r>
      <w:r>
        <w:rPr>
          <w:rFonts w:ascii="Bookman Old Style" w:hAnsi="Bookman Old Style"/>
          <w:sz w:val="24"/>
          <w:szCs w:val="24"/>
        </w:rPr>
        <w:t xml:space="preserve"> : It seems to me that it’s something we go back over and over which is partly because we can’t seem to unravel the riddle of the heart of it. It is really seminal, it echoes so much throughout our history, both in terms of the fear and in terms of a sort of apocalyptic paranoïd strand of thinking. </w:t>
      </w:r>
    </w:p>
    <w:p w:rsidR="00A4092B" w:rsidRDefault="00A4092B" w:rsidP="00A4092B">
      <w:pPr>
        <w:rPr>
          <w:rFonts w:ascii="Bookman Old Style" w:hAnsi="Bookman Old Style"/>
          <w:sz w:val="24"/>
          <w:szCs w:val="24"/>
        </w:rPr>
      </w:pPr>
      <w:r w:rsidRPr="007F61C3">
        <w:rPr>
          <w:rFonts w:ascii="Bookman Old Style" w:hAnsi="Bookman Old Style"/>
          <w:b/>
          <w:sz w:val="24"/>
          <w:szCs w:val="24"/>
        </w:rPr>
        <w:t>Woman journalist</w:t>
      </w:r>
      <w:r>
        <w:rPr>
          <w:rFonts w:ascii="Bookman Old Style" w:hAnsi="Bookman Old Style"/>
          <w:sz w:val="24"/>
          <w:szCs w:val="24"/>
        </w:rPr>
        <w:t> : and what is at the heart of it ?</w:t>
      </w:r>
    </w:p>
    <w:p w:rsidR="00A4092B" w:rsidRDefault="00A4092B" w:rsidP="00A4092B">
      <w:pPr>
        <w:rPr>
          <w:rFonts w:ascii="Bookman Old Style" w:hAnsi="Bookman Old Style"/>
          <w:sz w:val="24"/>
          <w:szCs w:val="24"/>
        </w:rPr>
      </w:pPr>
      <w:r w:rsidRPr="007F61C3">
        <w:rPr>
          <w:rFonts w:ascii="Bookman Old Style" w:hAnsi="Bookman Old Style"/>
          <w:b/>
          <w:sz w:val="24"/>
          <w:szCs w:val="24"/>
        </w:rPr>
        <w:t>S.Schiff</w:t>
      </w:r>
      <w:r>
        <w:rPr>
          <w:rFonts w:ascii="Bookman Old Style" w:hAnsi="Bookman Old Style"/>
          <w:sz w:val="24"/>
          <w:szCs w:val="24"/>
        </w:rPr>
        <w:t xml:space="preserve"> : Well, the politics of fear I guess, in part. </w:t>
      </w:r>
    </w:p>
    <w:p w:rsidR="00A4092B" w:rsidRDefault="00A4092B" w:rsidP="00A4092B">
      <w:pPr>
        <w:rPr>
          <w:rFonts w:ascii="Bookman Old Style" w:hAnsi="Bookman Old Style"/>
          <w:sz w:val="24"/>
          <w:szCs w:val="24"/>
        </w:rPr>
      </w:pPr>
      <w:r>
        <w:rPr>
          <w:rFonts w:ascii="Bookman Old Style" w:hAnsi="Bookman Old Style"/>
          <w:sz w:val="24"/>
          <w:szCs w:val="24"/>
        </w:rPr>
        <w:t xml:space="preserve">Faith for a large part, the reason to believe in witchcraft. </w:t>
      </w:r>
    </w:p>
    <w:p w:rsidR="00A4092B" w:rsidRDefault="00A4092B" w:rsidP="00A4092B">
      <w:pPr>
        <w:rPr>
          <w:rFonts w:ascii="Bookman Old Style" w:hAnsi="Bookman Old Style"/>
          <w:sz w:val="24"/>
          <w:szCs w:val="24"/>
        </w:rPr>
      </w:pPr>
    </w:p>
    <w:p w:rsidR="00A4092B" w:rsidRDefault="00A4092B" w:rsidP="00A4092B">
      <w:pPr>
        <w:rPr>
          <w:rFonts w:ascii="Bookman Old Style" w:hAnsi="Bookman Old Style"/>
          <w:sz w:val="24"/>
          <w:szCs w:val="24"/>
        </w:rPr>
      </w:pPr>
      <w:r w:rsidRPr="007F61C3">
        <w:rPr>
          <w:rFonts w:ascii="Bookman Old Style" w:hAnsi="Bookman Old Style"/>
          <w:b/>
          <w:sz w:val="24"/>
          <w:szCs w:val="24"/>
          <w:u w:val="single"/>
        </w:rPr>
        <w:t>Strand of thinking</w:t>
      </w:r>
      <w:r>
        <w:rPr>
          <w:rFonts w:ascii="Bookman Old Style" w:hAnsi="Bookman Old Style"/>
          <w:sz w:val="24"/>
          <w:szCs w:val="24"/>
        </w:rPr>
        <w:t> : courant de pensée / façon de penser</w:t>
      </w:r>
    </w:p>
    <w:p w:rsidR="00A4092B" w:rsidRDefault="00A4092B" w:rsidP="00A4092B">
      <w:pPr>
        <w:rPr>
          <w:rFonts w:ascii="Bookman Old Style" w:hAnsi="Bookman Old Style"/>
          <w:sz w:val="24"/>
          <w:szCs w:val="24"/>
        </w:rPr>
      </w:pPr>
      <w:r w:rsidRPr="00B24ECB">
        <w:rPr>
          <w:rFonts w:ascii="Bookman Old Style" w:hAnsi="Bookman Old Style"/>
          <w:b/>
          <w:sz w:val="24"/>
          <w:szCs w:val="24"/>
        </w:rPr>
        <w:t xml:space="preserve">A </w:t>
      </w:r>
      <w:r>
        <w:rPr>
          <w:rFonts w:ascii="Bookman Old Style" w:hAnsi="Bookman Old Style"/>
          <w:b/>
          <w:sz w:val="24"/>
          <w:szCs w:val="24"/>
        </w:rPr>
        <w:t>M</w:t>
      </w:r>
      <w:r w:rsidRPr="00B24ECB">
        <w:rPr>
          <w:rFonts w:ascii="Bookman Old Style" w:hAnsi="Bookman Old Style"/>
          <w:b/>
          <w:sz w:val="24"/>
          <w:szCs w:val="24"/>
        </w:rPr>
        <w:t>inister :</w:t>
      </w:r>
      <w:r>
        <w:rPr>
          <w:rFonts w:ascii="Bookman Old Style" w:hAnsi="Bookman Old Style"/>
          <w:sz w:val="24"/>
          <w:szCs w:val="24"/>
        </w:rPr>
        <w:t xml:space="preserve"> un pasteur ou un prêtre</w:t>
      </w:r>
    </w:p>
    <w:p w:rsidR="00A4092B" w:rsidRDefault="00A4092B" w:rsidP="00A4092B">
      <w:pPr>
        <w:rPr>
          <w:rFonts w:ascii="Bookman Old Style" w:hAnsi="Bookman Old Style"/>
          <w:sz w:val="24"/>
          <w:szCs w:val="24"/>
        </w:rPr>
      </w:pPr>
      <w:r w:rsidRPr="00BC561E">
        <w:rPr>
          <w:rFonts w:ascii="Bookman Old Style" w:hAnsi="Bookman Old Style"/>
          <w:b/>
          <w:sz w:val="24"/>
          <w:szCs w:val="24"/>
        </w:rPr>
        <w:t>To unravel</w:t>
      </w:r>
      <w:r>
        <w:rPr>
          <w:rFonts w:ascii="Bookman Old Style" w:hAnsi="Bookman Old Style"/>
          <w:sz w:val="24"/>
          <w:szCs w:val="24"/>
        </w:rPr>
        <w:t> : défaire, détricoter, résoudre</w:t>
      </w:r>
    </w:p>
    <w:p w:rsidR="00A4092B" w:rsidRDefault="00A4092B" w:rsidP="00A4092B">
      <w:pPr>
        <w:rPr>
          <w:rFonts w:ascii="Bookman Old Style" w:hAnsi="Bookman Old Style"/>
          <w:sz w:val="24"/>
          <w:szCs w:val="24"/>
        </w:rPr>
      </w:pPr>
      <w:r w:rsidRPr="00BC561E">
        <w:rPr>
          <w:rFonts w:ascii="Bookman Old Style" w:hAnsi="Bookman Old Style"/>
          <w:b/>
          <w:sz w:val="24"/>
          <w:szCs w:val="24"/>
        </w:rPr>
        <w:t>A riddle</w:t>
      </w:r>
      <w:r>
        <w:rPr>
          <w:rFonts w:ascii="Bookman Old Style" w:hAnsi="Bookman Old Style"/>
          <w:sz w:val="24"/>
          <w:szCs w:val="24"/>
        </w:rPr>
        <w:t> : un énigme</w:t>
      </w:r>
    </w:p>
    <w:p w:rsidR="00A4092B" w:rsidRDefault="00A4092B" w:rsidP="00A4092B">
      <w:pPr>
        <w:rPr>
          <w:rFonts w:ascii="Bookman Old Style" w:hAnsi="Bookman Old Style"/>
          <w:sz w:val="24"/>
          <w:szCs w:val="24"/>
        </w:rPr>
      </w:pPr>
      <w:r w:rsidRPr="007F61C3">
        <w:rPr>
          <w:rFonts w:ascii="Bookman Old Style" w:hAnsi="Bookman Old Style"/>
          <w:b/>
          <w:sz w:val="24"/>
          <w:szCs w:val="24"/>
          <w:u w:val="single"/>
        </w:rPr>
        <w:t>Seminal</w:t>
      </w:r>
      <w:r>
        <w:rPr>
          <w:rFonts w:ascii="Bookman Old Style" w:hAnsi="Bookman Old Style"/>
          <w:sz w:val="24"/>
          <w:szCs w:val="24"/>
        </w:rPr>
        <w:t xml:space="preserve"> : fondateur, fondamental  </w:t>
      </w:r>
    </w:p>
    <w:p w:rsidR="000B7A59" w:rsidRDefault="000B7A59" w:rsidP="00A4092B"/>
    <w:sectPr w:rsidR="000B7A59" w:rsidSect="000B7A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B7A59"/>
    <w:rsid w:val="000B7A59"/>
    <w:rsid w:val="001F344A"/>
    <w:rsid w:val="00A4092B"/>
    <w:rsid w:val="00B15113"/>
    <w:rsid w:val="00CB710C"/>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59"/>
    <w:pPr>
      <w:spacing w:after="0" w:line="240" w:lineRule="auto"/>
    </w:p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0B7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7A59"/>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Textedebulles">
    <w:name w:val="Balloon Text"/>
    <w:basedOn w:val="Normal"/>
    <w:link w:val="TextedebullesCar"/>
    <w:uiPriority w:val="99"/>
    <w:semiHidden/>
    <w:unhideWhenUsed/>
    <w:rsid w:val="00CB71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1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887</Words>
  <Characters>5059</Characters>
  <Application>Microsoft Word 12.0.0</Application>
  <DocSecurity>0</DocSecurity>
  <Lines>42</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Yvan BAPTISTE</cp:lastModifiedBy>
  <cp:revision>3</cp:revision>
  <cp:lastPrinted>2018-03-23T11:32:00Z</cp:lastPrinted>
  <dcterms:created xsi:type="dcterms:W3CDTF">2018-03-23T11:12:00Z</dcterms:created>
  <dcterms:modified xsi:type="dcterms:W3CDTF">2018-03-25T12:24:00Z</dcterms:modified>
</cp:coreProperties>
</file>