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112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C82730" w:rsidRPr="009272CB" w:rsidTr="00C82730">
        <w:tc>
          <w:tcPr>
            <w:tcW w:w="9493" w:type="dxa"/>
            <w:gridSpan w:val="2"/>
          </w:tcPr>
          <w:p w:rsidR="00C82730" w:rsidRPr="000976E2" w:rsidRDefault="00C82730" w:rsidP="000976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6E2">
              <w:rPr>
                <w:rFonts w:ascii="Century Gothic" w:hAnsi="Century Gothic"/>
                <w:color w:val="000000"/>
                <w:sz w:val="24"/>
                <w:szCs w:val="24"/>
                <w:u w:val="single"/>
              </w:rPr>
              <w:t>Comprendre un document de type monologue ou exposé.</w:t>
            </w:r>
          </w:p>
        </w:tc>
      </w:tr>
      <w:tr w:rsidR="003B5D14" w:rsidRPr="009272CB" w:rsidTr="00C82730">
        <w:tc>
          <w:tcPr>
            <w:tcW w:w="4531" w:type="dxa"/>
          </w:tcPr>
          <w:p w:rsidR="003B5D14" w:rsidRPr="000976E2" w:rsidRDefault="003B5D14" w:rsidP="00C8273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t xml:space="preserve">Le </w:t>
            </w:r>
            <w:r w:rsidR="00C82730" w:rsidRPr="000976E2"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t>candidat</w:t>
            </w:r>
            <w:proofErr w:type="gramEnd"/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t xml:space="preserve"> n'a pas compris le document. Il n'en a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repéré que des éléments isolés et n’est parvenu à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en identifier ni le thème ni les interlocuteurs (leur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fonction, leur rôle).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976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3B5D14" w:rsidRPr="000976E2" w:rsidRDefault="003B5D14" w:rsidP="00C827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D14" w:rsidRPr="009272CB" w:rsidTr="00C82730">
        <w:tc>
          <w:tcPr>
            <w:tcW w:w="4531" w:type="dxa"/>
          </w:tcPr>
          <w:p w:rsidR="003B5D14" w:rsidRPr="000976E2" w:rsidRDefault="003B5D14" w:rsidP="00C827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76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A1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Le candidat est parvenu à relever des mots isolés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et des expressions courantes qui, malgré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quelques mises en relation, ne lui ont permis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d’accéder qu’à une compréhension superficielle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ou partielle du document (en particulier, les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interlocuteurs n’ont pas été pleinement identifiés).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976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962" w:type="dxa"/>
          </w:tcPr>
          <w:p w:rsidR="003B5D14" w:rsidRPr="000976E2" w:rsidRDefault="003B5D14" w:rsidP="00C8273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 homme parle du drapeau de la Nouvelle-Zélande. D’autres personnes interviennent pour dire si elles pensent qu’il faut garder ce drapeau ou le remplacer. Le document dit qu’il y a eu des critiques sur le drapeau, et que cela coûterait de l’argent de le remplacer. Le titre nous permet de dire que le changement de drapeau a été refusé lors du référendum.</w:t>
            </w:r>
          </w:p>
        </w:tc>
      </w:tr>
      <w:tr w:rsidR="003B5D14" w:rsidRPr="009272CB" w:rsidTr="00C82730">
        <w:tc>
          <w:tcPr>
            <w:tcW w:w="4531" w:type="dxa"/>
          </w:tcPr>
          <w:p w:rsidR="003B5D14" w:rsidRPr="000976E2" w:rsidRDefault="003B5D14" w:rsidP="00C827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76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A2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Certaines informations ont été comprises mais le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relevé est insuffisant et conduit à une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compréhension encore lacunaire ou partielle.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Le candidat a su identifier le thème de la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discussion et la fonction ou le rôle des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interlocuteurs.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976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962" w:type="dxa"/>
          </w:tcPr>
          <w:p w:rsidR="003B5D14" w:rsidRPr="000976E2" w:rsidRDefault="003B5D14" w:rsidP="00C8273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 journaliste / présentateur explique qu’une proposition a été faite pour changer le drapeau de la Nouvelle-Zélande. Il y a eu un referendum et les citoyens ont dû voter. Un homme dit qu’il s’agit du futur et que chaque vote est important</w:t>
            </w:r>
            <w:r w:rsidR="000976E2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c’est une opportunité unique de décider</w:t>
            </w: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 3 hommes et une femme interviennent pour dire si elles sont pour ou contre le changement du drapeau, qui ressemble à l’Union Jack. Il y a eu une compétition pour choisir le drapeau à laquelle 10 000 personnes ont participé. Il y a eu des critiques sur le nouveau drapeau. Cela coûterait $26 M de changer le drapeau actuel.  Une femme dit qu’il n’y a pas be</w:t>
            </w: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</w:t>
            </w: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oin d’un nouveau drapeau. Le Premier Ministre Néo-Zélandais, John Key, est impliqué dans la campagne. </w:t>
            </w:r>
            <w:r w:rsidR="00C82730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On nous dit que le drapeau est identique à celui de l’Australie, des gens rient. </w:t>
            </w: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Finalement, le titre nous dit que les Néo-Zélandais n’ont pas voulu changer leur drapeau</w:t>
            </w:r>
            <w:r w:rsidR="00C82730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et l’homme nous parle de l’image du PM.</w:t>
            </w:r>
          </w:p>
        </w:tc>
      </w:tr>
      <w:tr w:rsidR="003B5D14" w:rsidRPr="009272CB" w:rsidTr="00C82730">
        <w:tc>
          <w:tcPr>
            <w:tcW w:w="4531" w:type="dxa"/>
          </w:tcPr>
          <w:p w:rsidR="003B5D14" w:rsidRPr="000976E2" w:rsidRDefault="003B5D14" w:rsidP="00C827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76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B1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Le candidat a su relever les points principaux de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la discussion (contexte, objet, interlocuteurs et,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éventuellement, conclusion de l’échange).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Compréhension satisfaisante.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976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962" w:type="dxa"/>
          </w:tcPr>
          <w:p w:rsidR="003B5D14" w:rsidRPr="000976E2" w:rsidRDefault="003B5D14" w:rsidP="00C8273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Un journaliste / présentateur explique qu’une proposition a été faite pour changer le drapeau de la Nouvelle-Zélande. Il ressemble à l’Union Jack, et il est proposé de le remplacer par une fougère argentée. Ce nouveau dessin a été critiqué. On entend un extrait d’un spot promotionnel qui encourage les gens à voter </w:t>
            </w:r>
            <w:r w:rsidR="000976E2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à la phase finale du référendum </w:t>
            </w: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 ce drapeau représente la Nouvelle Zélande à travers le monde</w:t>
            </w:r>
            <w:r w:rsidR="000976E2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et c’est l’occasion unique de décider</w:t>
            </w: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  <w:r w:rsidR="000976E2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L’autre drapeau a été choisi via u</w:t>
            </w: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ne compétition à laquelle 10 000 personnes ont participé</w:t>
            </w:r>
            <w:r w:rsidR="000976E2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des amateurs comme </w:t>
            </w:r>
            <w:proofErr w:type="gramStart"/>
            <w:r w:rsidR="000976E2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des </w:t>
            </w: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designers</w:t>
            </w:r>
            <w:proofErr w:type="gramEnd"/>
            <w:r w:rsidR="000976E2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professionnels</w:t>
            </w: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 Des personnes interviewées interviennent pour dire si elles sont pour ou contre ce changement. Cela coûterait $26 M de changer le drapeau actuel, ce qui a</w:t>
            </w:r>
            <w:r w:rsidR="000976E2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aussi</w:t>
            </w: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généré des critiques car cet argent pourrait être mieux utilisé, pour résoudre des problèmes importants. Les jeunes Néo- Zélandais veulent garder l’ancien drapeau. Une femme dit qu’elle est attachée à l’Histoire de ce drapeau et qu’il n’y a pas besoin d’en créer un autre. Elle mentionne la notion d’indépendance. Le Premier Ministre Néo-Zélandais, </w:t>
            </w:r>
            <w:proofErr w:type="spellStart"/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Jonh</w:t>
            </w:r>
            <w:proofErr w:type="spellEnd"/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Key, est impliqué dans la campagne et soutient fermement le changement</w:t>
            </w:r>
            <w:r w:rsidR="00C82730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car il veut un emblème distinct de celui de l’Australie</w:t>
            </w: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  <w:r w:rsidR="00C82730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On entend d’ailleurs des gens rire de la ressemblance entre les 2 drapeaux. </w:t>
            </w: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Finalement, le titre nous dit que les Néo-Zélandais n’ont pas voulu changer leur drapeau.</w:t>
            </w:r>
            <w:r w:rsidR="00C82730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Le journaliste nous parle de l’image du PM.</w:t>
            </w:r>
          </w:p>
        </w:tc>
      </w:tr>
      <w:tr w:rsidR="003B5D14" w:rsidTr="000976E2">
        <w:trPr>
          <w:trHeight w:val="2592"/>
        </w:trPr>
        <w:tc>
          <w:tcPr>
            <w:tcW w:w="4531" w:type="dxa"/>
          </w:tcPr>
          <w:p w:rsidR="003B5D14" w:rsidRPr="000976E2" w:rsidRDefault="003B5D14" w:rsidP="00C82730">
            <w:pPr>
              <w:rPr>
                <w:sz w:val="18"/>
                <w:szCs w:val="18"/>
              </w:rPr>
            </w:pPr>
            <w:r w:rsidRPr="000976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B2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Le candidat a saisi et relevé un nombre suffisant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de détails significatifs (relations entre les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interlocuteurs, tenants et aboutissants, attitude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des locuteurs, ton, humour, points de vue, etc.).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Compréhension fine.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976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0976E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962" w:type="dxa"/>
          </w:tcPr>
          <w:p w:rsidR="000976E2" w:rsidRDefault="000976E2" w:rsidP="00C8273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LES ELEMENTS PRECEDENTS + </w:t>
            </w:r>
          </w:p>
          <w:p w:rsidR="003B5D14" w:rsidRPr="000976E2" w:rsidRDefault="003B5D14" w:rsidP="00C8273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Une fougère -  Le nouveau drapeau ressemble à une serviette de bain – l’argent pourrait être dépensé pour combattre la pauvreté par exemple – Les personnes d’âge moyen sont favorables à un changement alors que les jeunes veulent garder l’ancien drapeau – Il faudrait le changer </w:t>
            </w:r>
            <w:proofErr w:type="gramStart"/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si </w:t>
            </w:r>
            <w:r w:rsidR="00C82730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il</w:t>
            </w:r>
            <w:proofErr w:type="gramEnd"/>
            <w:r w:rsidR="00C82730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y avait </w:t>
            </w: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indépendan</w:t>
            </w:r>
            <w:r w:rsidR="00C82730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</w:t>
            </w:r>
            <w:r w:rsid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la Grande - Bretagne</w:t>
            </w:r>
            <w:r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ce qui n’est pas le cas pour l’instant </w:t>
            </w:r>
            <w:r w:rsidR="00C82730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Dans une émission, un présentateur fait rire le public en comparant les 2 drapeaux. </w:t>
            </w:r>
            <w:r w:rsidR="00C82730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Le journaliste </w:t>
            </w:r>
            <w:r w:rsidR="000976E2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conclue en </w:t>
            </w:r>
            <w:r w:rsidR="00C82730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 demand</w:t>
            </w:r>
            <w:r w:rsidR="000976E2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</w:t>
            </w:r>
            <w:r w:rsidR="00C82730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si cela pourrait impacter </w:t>
            </w:r>
            <w:r w:rsidR="000976E2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de façon négative </w:t>
            </w:r>
            <w:r w:rsidR="004C1E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l’</w:t>
            </w:r>
            <w:r w:rsidR="00C82730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image</w:t>
            </w:r>
            <w:r w:rsidR="004C1E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du PM</w:t>
            </w:r>
            <w:r w:rsidR="000976E2" w:rsidRPr="000976E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9272CB" w:rsidRPr="004C1E73" w:rsidRDefault="009272CB" w:rsidP="004C1E73">
      <w:pPr>
        <w:tabs>
          <w:tab w:val="left" w:pos="2265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9272CB" w:rsidRPr="004C1E73" w:rsidSect="003B5D14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CB"/>
    <w:rsid w:val="000976E2"/>
    <w:rsid w:val="003B5D14"/>
    <w:rsid w:val="004C1E73"/>
    <w:rsid w:val="007B15F7"/>
    <w:rsid w:val="00905BAF"/>
    <w:rsid w:val="009272CB"/>
    <w:rsid w:val="0093147A"/>
    <w:rsid w:val="00C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6BC0"/>
  <w15:chartTrackingRefBased/>
  <w15:docId w15:val="{49281743-E4B7-41CE-ABCD-3D4539F0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mornas</dc:creator>
  <cp:keywords/>
  <dc:description/>
  <cp:lastModifiedBy>anne mornas</cp:lastModifiedBy>
  <cp:revision>2</cp:revision>
  <dcterms:created xsi:type="dcterms:W3CDTF">2018-01-15T13:12:00Z</dcterms:created>
  <dcterms:modified xsi:type="dcterms:W3CDTF">2018-01-15T14:23:00Z</dcterms:modified>
</cp:coreProperties>
</file>