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67A56" w:rsidRPr="00B95FDF" w:rsidRDefault="00267A56">
      <w:pPr>
        <w:rPr>
          <w:b/>
          <w:sz w:val="28"/>
          <w:szCs w:val="28"/>
        </w:rPr>
      </w:pPr>
      <w:r w:rsidRPr="00B95FDF">
        <w:rPr>
          <w:b/>
          <w:sz w:val="28"/>
          <w:szCs w:val="28"/>
        </w:rPr>
        <w:t>COMPREHENSION ORALE</w:t>
      </w:r>
    </w:p>
    <w:tbl>
      <w:tblPr>
        <w:tblStyle w:val="Grille"/>
        <w:tblW w:w="0" w:type="auto"/>
        <w:tblLook w:val="04A0"/>
      </w:tblPr>
      <w:tblGrid>
        <w:gridCol w:w="4673"/>
        <w:gridCol w:w="3119"/>
        <w:gridCol w:w="1270"/>
      </w:tblGrid>
      <w:tr w:rsidR="00267A56" w:rsidRPr="00B95FDF">
        <w:tc>
          <w:tcPr>
            <w:tcW w:w="4673" w:type="dxa"/>
          </w:tcPr>
          <w:p w:rsidR="00267A56" w:rsidRPr="00B95FDF" w:rsidRDefault="00267A56" w:rsidP="00B31944">
            <w:pPr>
              <w:jc w:val="both"/>
              <w:rPr>
                <w:b/>
                <w:sz w:val="28"/>
                <w:szCs w:val="28"/>
              </w:rPr>
            </w:pPr>
            <w:r w:rsidRPr="00B95FDF">
              <w:rPr>
                <w:b/>
                <w:sz w:val="28"/>
                <w:szCs w:val="28"/>
              </w:rPr>
              <w:t>Le candidat n’a pas compris le document. Il</w:t>
            </w:r>
            <w:r w:rsidR="00B808D1" w:rsidRPr="00B95FDF">
              <w:rPr>
                <w:b/>
                <w:sz w:val="28"/>
                <w:szCs w:val="28"/>
              </w:rPr>
              <w:t xml:space="preserve"> n’en a repéré que des éléments isolés, sans parvenir à établir des liens entre eux. Il n’a pas identifié le sujet ou le thème du document</w:t>
            </w:r>
          </w:p>
        </w:tc>
        <w:tc>
          <w:tcPr>
            <w:tcW w:w="3119" w:type="dxa"/>
          </w:tcPr>
          <w:tbl>
            <w:tblPr>
              <w:tblW w:w="0" w:type="auto"/>
              <w:tblBorders>
                <w:top w:val="nil"/>
                <w:left w:val="nil"/>
                <w:bottom w:val="nil"/>
                <w:right w:val="nil"/>
              </w:tblBorders>
              <w:tblLook w:val="0000"/>
            </w:tblPr>
            <w:tblGrid>
              <w:gridCol w:w="1263"/>
            </w:tblGrid>
            <w:tr w:rsidR="00126818" w:rsidRPr="00B95FDF">
              <w:trPr>
                <w:trHeight w:val="361"/>
              </w:trPr>
              <w:tc>
                <w:tcPr>
                  <w:tcW w:w="0" w:type="auto"/>
                </w:tcPr>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 Argent ?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Dur ?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Crédit ?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Future ? </w:t>
                  </w:r>
                </w:p>
              </w:tc>
            </w:tr>
          </w:tbl>
          <w:p w:rsidR="00267A56" w:rsidRPr="00B95FDF" w:rsidRDefault="00267A56">
            <w:pPr>
              <w:rPr>
                <w:b/>
                <w:sz w:val="28"/>
                <w:szCs w:val="28"/>
              </w:rPr>
            </w:pPr>
          </w:p>
        </w:tc>
        <w:tc>
          <w:tcPr>
            <w:tcW w:w="1270" w:type="dxa"/>
          </w:tcPr>
          <w:p w:rsidR="00267A56" w:rsidRPr="00B95FDF" w:rsidRDefault="00B31944">
            <w:pPr>
              <w:rPr>
                <w:b/>
                <w:sz w:val="28"/>
                <w:szCs w:val="28"/>
              </w:rPr>
            </w:pPr>
            <w:r w:rsidRPr="00B95FDF">
              <w:rPr>
                <w:b/>
                <w:sz w:val="28"/>
                <w:szCs w:val="28"/>
              </w:rPr>
              <w:t>1</w:t>
            </w:r>
          </w:p>
        </w:tc>
      </w:tr>
      <w:tr w:rsidR="00267A56" w:rsidRPr="00B95FDF">
        <w:tc>
          <w:tcPr>
            <w:tcW w:w="4673" w:type="dxa"/>
          </w:tcPr>
          <w:p w:rsidR="00267A56" w:rsidRPr="00B95FDF" w:rsidRDefault="00B808D1" w:rsidP="00B31944">
            <w:pPr>
              <w:jc w:val="both"/>
              <w:rPr>
                <w:b/>
                <w:sz w:val="28"/>
                <w:szCs w:val="28"/>
              </w:rPr>
            </w:pPr>
            <w:r w:rsidRPr="00B95FDF">
              <w:rPr>
                <w:b/>
                <w:sz w:val="28"/>
                <w:szCs w:val="28"/>
              </w:rPr>
              <w:t>A1</w:t>
            </w:r>
          </w:p>
          <w:p w:rsidR="00B808D1" w:rsidRPr="00B95FDF" w:rsidRDefault="00B808D1" w:rsidP="00B31944">
            <w:pPr>
              <w:jc w:val="both"/>
              <w:rPr>
                <w:b/>
                <w:sz w:val="28"/>
                <w:szCs w:val="28"/>
              </w:rPr>
            </w:pPr>
            <w:r w:rsidRPr="00B95FDF">
              <w:rPr>
                <w:b/>
                <w:sz w:val="28"/>
                <w:szCs w:val="28"/>
              </w:rPr>
              <w:t>Le candidat est parvenu à relever des mots isolés, des expressions courantes et à les mettre en relation pour construire une amorce de compréhension du document. Le candidat a compris seulement des phrases/ les idées les plus simples.</w:t>
            </w:r>
          </w:p>
        </w:tc>
        <w:tc>
          <w:tcPr>
            <w:tcW w:w="3119" w:type="dxa"/>
          </w:tcPr>
          <w:p w:rsidR="00126818" w:rsidRPr="00B95FDF" w:rsidRDefault="00126818" w:rsidP="00126818">
            <w:pPr>
              <w:pStyle w:val="Default"/>
              <w:rPr>
                <w:rFonts w:asciiTheme="minorHAnsi" w:hAnsiTheme="minorHAnsi"/>
                <w:b/>
                <w:sz w:val="28"/>
                <w:szCs w:val="28"/>
              </w:rPr>
            </w:pPr>
          </w:p>
          <w:tbl>
            <w:tblPr>
              <w:tblW w:w="0" w:type="auto"/>
              <w:tblBorders>
                <w:top w:val="nil"/>
                <w:left w:val="nil"/>
                <w:bottom w:val="nil"/>
                <w:right w:val="nil"/>
              </w:tblBorders>
              <w:tblLook w:val="0000"/>
            </w:tblPr>
            <w:tblGrid>
              <w:gridCol w:w="2903"/>
            </w:tblGrid>
            <w:tr w:rsidR="00126818" w:rsidRPr="00B95FDF">
              <w:trPr>
                <w:trHeight w:val="362"/>
              </w:trPr>
              <w:tc>
                <w:tcPr>
                  <w:tcW w:w="0" w:type="auto"/>
                </w:tcPr>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 Femme / homme – reportage télévisé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Pas d’argent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Système simple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Troc / échange </w:t>
                  </w:r>
                </w:p>
              </w:tc>
            </w:tr>
          </w:tbl>
          <w:p w:rsidR="00267A56" w:rsidRPr="00B95FDF" w:rsidRDefault="00267A56">
            <w:pPr>
              <w:rPr>
                <w:b/>
                <w:sz w:val="28"/>
                <w:szCs w:val="28"/>
              </w:rPr>
            </w:pPr>
          </w:p>
        </w:tc>
        <w:tc>
          <w:tcPr>
            <w:tcW w:w="1270" w:type="dxa"/>
          </w:tcPr>
          <w:p w:rsidR="00267A56" w:rsidRPr="00B95FDF" w:rsidRDefault="00B31944">
            <w:pPr>
              <w:rPr>
                <w:b/>
                <w:sz w:val="28"/>
                <w:szCs w:val="28"/>
              </w:rPr>
            </w:pPr>
            <w:r w:rsidRPr="00B95FDF">
              <w:rPr>
                <w:b/>
                <w:sz w:val="28"/>
                <w:szCs w:val="28"/>
              </w:rPr>
              <w:t>3</w:t>
            </w:r>
          </w:p>
        </w:tc>
      </w:tr>
      <w:tr w:rsidR="00267A56" w:rsidRPr="00B95FDF">
        <w:tc>
          <w:tcPr>
            <w:tcW w:w="4673" w:type="dxa"/>
          </w:tcPr>
          <w:p w:rsidR="00267A56" w:rsidRPr="00B95FDF" w:rsidRDefault="00B31944" w:rsidP="00B31944">
            <w:pPr>
              <w:jc w:val="both"/>
              <w:rPr>
                <w:b/>
                <w:sz w:val="28"/>
                <w:szCs w:val="28"/>
              </w:rPr>
            </w:pPr>
            <w:r w:rsidRPr="00B95FDF">
              <w:rPr>
                <w:b/>
                <w:sz w:val="28"/>
                <w:szCs w:val="28"/>
              </w:rPr>
              <w:t>A2</w:t>
            </w:r>
          </w:p>
          <w:p w:rsidR="00B31944" w:rsidRPr="00B95FDF" w:rsidRDefault="00B31944" w:rsidP="00B31944">
            <w:pPr>
              <w:jc w:val="both"/>
              <w:rPr>
                <w:b/>
                <w:sz w:val="28"/>
                <w:szCs w:val="28"/>
              </w:rPr>
            </w:pPr>
            <w:r w:rsidRPr="00B95FDF">
              <w:rPr>
                <w:b/>
                <w:sz w:val="28"/>
                <w:szCs w:val="28"/>
              </w:rPr>
              <w:t>Certaines informations ont été comprises mais le relevé est incomplet, conduisant à une compréhension encore lacunaire ou partielle.</w:t>
            </w:r>
            <w:bookmarkStart w:id="0" w:name="_GoBack"/>
            <w:bookmarkEnd w:id="0"/>
          </w:p>
        </w:tc>
        <w:tc>
          <w:tcPr>
            <w:tcW w:w="3119" w:type="dxa"/>
          </w:tcPr>
          <w:p w:rsidR="00126818" w:rsidRPr="00B95FDF" w:rsidRDefault="00126818" w:rsidP="00126818">
            <w:pPr>
              <w:pStyle w:val="Default"/>
              <w:rPr>
                <w:rFonts w:asciiTheme="minorHAnsi" w:hAnsiTheme="minorHAnsi"/>
                <w:b/>
                <w:sz w:val="28"/>
                <w:szCs w:val="28"/>
              </w:rPr>
            </w:pPr>
          </w:p>
          <w:tbl>
            <w:tblPr>
              <w:tblW w:w="0" w:type="auto"/>
              <w:tblBorders>
                <w:top w:val="nil"/>
                <w:left w:val="nil"/>
                <w:bottom w:val="nil"/>
                <w:right w:val="nil"/>
              </w:tblBorders>
              <w:tblLook w:val="0000"/>
            </w:tblPr>
            <w:tblGrid>
              <w:gridCol w:w="2903"/>
            </w:tblGrid>
            <w:tr w:rsidR="00126818" w:rsidRPr="00B95FDF">
              <w:trPr>
                <w:trHeight w:val="461"/>
              </w:trPr>
              <w:tc>
                <w:tcPr>
                  <w:tcW w:w="0" w:type="auto"/>
                </w:tcPr>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 Une femme journaliste / un homme interviewé, Cliff (témoin), membre du système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Royaume-Uni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Il travaille dur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Il gagne des crédits pour le futur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une monnaie différente a été inventée </w:t>
                  </w:r>
                </w:p>
              </w:tc>
            </w:tr>
          </w:tbl>
          <w:p w:rsidR="00267A56" w:rsidRPr="00B95FDF" w:rsidRDefault="00267A56">
            <w:pPr>
              <w:rPr>
                <w:b/>
                <w:sz w:val="28"/>
                <w:szCs w:val="28"/>
              </w:rPr>
            </w:pPr>
          </w:p>
        </w:tc>
        <w:tc>
          <w:tcPr>
            <w:tcW w:w="1270" w:type="dxa"/>
          </w:tcPr>
          <w:p w:rsidR="00267A56" w:rsidRPr="00B95FDF" w:rsidRDefault="00B31944">
            <w:pPr>
              <w:rPr>
                <w:b/>
                <w:sz w:val="28"/>
                <w:szCs w:val="28"/>
              </w:rPr>
            </w:pPr>
            <w:r w:rsidRPr="00B95FDF">
              <w:rPr>
                <w:b/>
                <w:sz w:val="28"/>
                <w:szCs w:val="28"/>
              </w:rPr>
              <w:t>5</w:t>
            </w:r>
          </w:p>
        </w:tc>
      </w:tr>
      <w:tr w:rsidR="00267A56" w:rsidRPr="00B95FDF">
        <w:tc>
          <w:tcPr>
            <w:tcW w:w="4673" w:type="dxa"/>
          </w:tcPr>
          <w:p w:rsidR="00267A56" w:rsidRPr="00B95FDF" w:rsidRDefault="00B31944">
            <w:pPr>
              <w:rPr>
                <w:b/>
                <w:sz w:val="28"/>
                <w:szCs w:val="28"/>
              </w:rPr>
            </w:pPr>
            <w:r w:rsidRPr="00B95FDF">
              <w:rPr>
                <w:b/>
                <w:sz w:val="28"/>
                <w:szCs w:val="28"/>
              </w:rPr>
              <w:t>B1</w:t>
            </w:r>
          </w:p>
          <w:p w:rsidR="00B31944" w:rsidRPr="00B95FDF" w:rsidRDefault="00B31944">
            <w:pPr>
              <w:rPr>
                <w:b/>
                <w:sz w:val="28"/>
                <w:szCs w:val="28"/>
              </w:rPr>
            </w:pPr>
            <w:r w:rsidRPr="00B95FDF">
              <w:rPr>
                <w:b/>
                <w:sz w:val="28"/>
                <w:szCs w:val="28"/>
              </w:rPr>
              <w:t xml:space="preserve">Les informations principales ont été relevées. </w:t>
            </w:r>
          </w:p>
          <w:p w:rsidR="00B31944" w:rsidRPr="00B95FDF" w:rsidRDefault="00B31944">
            <w:pPr>
              <w:rPr>
                <w:b/>
                <w:sz w:val="28"/>
                <w:szCs w:val="28"/>
              </w:rPr>
            </w:pPr>
            <w:r w:rsidRPr="00B95FDF">
              <w:rPr>
                <w:b/>
                <w:sz w:val="28"/>
                <w:szCs w:val="28"/>
              </w:rPr>
              <w:t>L’essentiel a été compris.</w:t>
            </w:r>
          </w:p>
          <w:p w:rsidR="00B31944" w:rsidRPr="00B95FDF" w:rsidRDefault="00B31944">
            <w:pPr>
              <w:rPr>
                <w:b/>
                <w:sz w:val="28"/>
                <w:szCs w:val="28"/>
              </w:rPr>
            </w:pPr>
            <w:r w:rsidRPr="00B95FDF">
              <w:rPr>
                <w:b/>
                <w:sz w:val="28"/>
                <w:szCs w:val="28"/>
              </w:rPr>
              <w:t>Compréhension satisfaisante.</w:t>
            </w:r>
          </w:p>
        </w:tc>
        <w:tc>
          <w:tcPr>
            <w:tcW w:w="3119" w:type="dxa"/>
          </w:tcPr>
          <w:p w:rsidR="00126818" w:rsidRPr="00B95FDF" w:rsidRDefault="00126818" w:rsidP="00126818">
            <w:pPr>
              <w:pStyle w:val="Default"/>
              <w:rPr>
                <w:rFonts w:asciiTheme="minorHAnsi" w:hAnsiTheme="minorHAnsi"/>
                <w:b/>
                <w:sz w:val="28"/>
                <w:szCs w:val="28"/>
              </w:rPr>
            </w:pPr>
          </w:p>
          <w:tbl>
            <w:tblPr>
              <w:tblW w:w="0" w:type="auto"/>
              <w:tblBorders>
                <w:top w:val="nil"/>
                <w:left w:val="nil"/>
                <w:bottom w:val="nil"/>
                <w:right w:val="nil"/>
              </w:tblBorders>
              <w:tblLook w:val="0000"/>
            </w:tblPr>
            <w:tblGrid>
              <w:gridCol w:w="2903"/>
            </w:tblGrid>
            <w:tr w:rsidR="00126818" w:rsidRPr="00B95FDF">
              <w:trPr>
                <w:trHeight w:val="951"/>
              </w:trPr>
              <w:tc>
                <w:tcPr>
                  <w:tcW w:w="0" w:type="auto"/>
                </w:tcPr>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 Exemples d’éléments essentiels d’information attendus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Femme journaliste = </w:t>
                  </w:r>
                  <w:proofErr w:type="spellStart"/>
                  <w:r w:rsidRPr="00B95FDF">
                    <w:rPr>
                      <w:rFonts w:asciiTheme="minorHAnsi" w:hAnsiTheme="minorHAnsi"/>
                      <w:b/>
                      <w:sz w:val="28"/>
                      <w:szCs w:val="28"/>
                    </w:rPr>
                    <w:t>Nazanine</w:t>
                  </w:r>
                  <w:proofErr w:type="spellEnd"/>
                  <w:r w:rsidRPr="00B95FDF">
                    <w:rPr>
                      <w:rFonts w:asciiTheme="minorHAnsi" w:hAnsiTheme="minorHAnsi"/>
                      <w:b/>
                      <w:sz w:val="28"/>
                      <w:szCs w:val="28"/>
                    </w:rPr>
                    <w:t xml:space="preserve"> </w:t>
                  </w:r>
                  <w:proofErr w:type="spellStart"/>
                  <w:r w:rsidRPr="00B95FDF">
                    <w:rPr>
                      <w:rFonts w:asciiTheme="minorHAnsi" w:hAnsiTheme="minorHAnsi"/>
                      <w:b/>
                      <w:sz w:val="28"/>
                      <w:szCs w:val="28"/>
                    </w:rPr>
                    <w:t>Moshiri</w:t>
                  </w:r>
                  <w:proofErr w:type="spellEnd"/>
                  <w:r w:rsidRPr="00B95FDF">
                    <w:rPr>
                      <w:rFonts w:asciiTheme="minorHAnsi" w:hAnsiTheme="minorHAnsi"/>
                      <w:b/>
                      <w:sz w:val="28"/>
                      <w:szCs w:val="28"/>
                    </w:rPr>
                    <w:t xml:space="preserve">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Homme témoin = Cliff Port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Certains groupes utilisent une alternative à l’argent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Cliff est membre d’un système local de troc dans le sud de Londres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Plus de 100 000 personnes au Royaume-Uni sont aujourd’hui adeptes du troc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On trouve toutes sortes d’informations à ce sujet en ligne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Les groupes utilisent une monnaie créée de toutes pièces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Le principe n’est pas nouveau: dans l’ancien temps c’était d’ailleurs le seul moyen de commercer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Depuis la crise financière, de nombreux consommateurs n’ont plus confiance en nos institutions financières modernes. </w:t>
                  </w:r>
                </w:p>
              </w:tc>
            </w:tr>
          </w:tbl>
          <w:p w:rsidR="00267A56" w:rsidRPr="00B95FDF" w:rsidRDefault="00267A56">
            <w:pPr>
              <w:rPr>
                <w:b/>
                <w:sz w:val="28"/>
                <w:szCs w:val="28"/>
              </w:rPr>
            </w:pPr>
          </w:p>
        </w:tc>
        <w:tc>
          <w:tcPr>
            <w:tcW w:w="1270" w:type="dxa"/>
          </w:tcPr>
          <w:p w:rsidR="00267A56" w:rsidRPr="00B95FDF" w:rsidRDefault="00B31944">
            <w:pPr>
              <w:rPr>
                <w:b/>
                <w:sz w:val="28"/>
                <w:szCs w:val="28"/>
              </w:rPr>
            </w:pPr>
            <w:r w:rsidRPr="00B95FDF">
              <w:rPr>
                <w:b/>
                <w:sz w:val="28"/>
                <w:szCs w:val="28"/>
              </w:rPr>
              <w:t>8</w:t>
            </w:r>
          </w:p>
        </w:tc>
      </w:tr>
      <w:tr w:rsidR="00267A56" w:rsidRPr="00B95FDF">
        <w:tc>
          <w:tcPr>
            <w:tcW w:w="4673" w:type="dxa"/>
          </w:tcPr>
          <w:p w:rsidR="00267A56" w:rsidRPr="00B95FDF" w:rsidRDefault="00B31944">
            <w:pPr>
              <w:rPr>
                <w:b/>
                <w:sz w:val="28"/>
                <w:szCs w:val="28"/>
              </w:rPr>
            </w:pPr>
            <w:r w:rsidRPr="00B95FDF">
              <w:rPr>
                <w:b/>
                <w:sz w:val="28"/>
                <w:szCs w:val="28"/>
              </w:rPr>
              <w:t>B2</w:t>
            </w:r>
          </w:p>
          <w:p w:rsidR="00B31944" w:rsidRPr="00B95FDF" w:rsidRDefault="00B31944">
            <w:pPr>
              <w:rPr>
                <w:b/>
                <w:sz w:val="28"/>
                <w:szCs w:val="28"/>
              </w:rPr>
            </w:pPr>
            <w:r w:rsidRPr="00B95FDF">
              <w:rPr>
                <w:b/>
                <w:sz w:val="28"/>
                <w:szCs w:val="28"/>
              </w:rPr>
              <w:t xml:space="preserve">Des détails significatifs du document ont été relevés et restitués conformément à sa logique interne. Le contenu informatif a été compris, ainsi que l’attitude du locuteur (ton, humour, points de vue, </w:t>
            </w:r>
            <w:proofErr w:type="spellStart"/>
            <w:r w:rsidRPr="00B95FDF">
              <w:rPr>
                <w:b/>
                <w:sz w:val="28"/>
                <w:szCs w:val="28"/>
              </w:rPr>
              <w:t>etc</w:t>
            </w:r>
            <w:proofErr w:type="spellEnd"/>
            <w:r w:rsidRPr="00B95FDF">
              <w:rPr>
                <w:b/>
                <w:sz w:val="28"/>
                <w:szCs w:val="28"/>
              </w:rPr>
              <w:t>). Compréhension fine.</w:t>
            </w:r>
          </w:p>
        </w:tc>
        <w:tc>
          <w:tcPr>
            <w:tcW w:w="3119" w:type="dxa"/>
          </w:tcPr>
          <w:p w:rsidR="00126818" w:rsidRPr="00B95FDF" w:rsidRDefault="00126818" w:rsidP="00126818">
            <w:pPr>
              <w:pStyle w:val="Default"/>
              <w:rPr>
                <w:rFonts w:asciiTheme="minorHAnsi" w:hAnsiTheme="minorHAnsi"/>
                <w:b/>
                <w:sz w:val="28"/>
                <w:szCs w:val="28"/>
              </w:rPr>
            </w:pPr>
          </w:p>
          <w:tbl>
            <w:tblPr>
              <w:tblW w:w="0" w:type="auto"/>
              <w:tblBorders>
                <w:top w:val="nil"/>
                <w:left w:val="nil"/>
                <w:bottom w:val="nil"/>
                <w:right w:val="nil"/>
              </w:tblBorders>
              <w:tblLook w:val="0000"/>
            </w:tblPr>
            <w:tblGrid>
              <w:gridCol w:w="2903"/>
            </w:tblGrid>
            <w:tr w:rsidR="00126818" w:rsidRPr="00B95FDF">
              <w:trPr>
                <w:trHeight w:val="1345"/>
              </w:trPr>
              <w:tc>
                <w:tcPr>
                  <w:tcW w:w="0" w:type="auto"/>
                </w:tcPr>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 Parmi les détails significatifs suivants au moins 3 ou 4 ont été relevés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Il s’agit d’un reportage de la chaîne Al Jazeera à Londres.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Leur monnaie d’échange s’appelle le “</w:t>
                  </w:r>
                  <w:proofErr w:type="spellStart"/>
                  <w:r w:rsidRPr="00B95FDF">
                    <w:rPr>
                      <w:rFonts w:asciiTheme="minorHAnsi" w:hAnsiTheme="minorHAnsi"/>
                      <w:b/>
                      <w:sz w:val="28"/>
                      <w:szCs w:val="28"/>
                    </w:rPr>
                    <w:t>beak</w:t>
                  </w:r>
                  <w:proofErr w:type="spellEnd"/>
                  <w:r w:rsidRPr="00B95FDF">
                    <w:rPr>
                      <w:rFonts w:asciiTheme="minorHAnsi" w:hAnsiTheme="minorHAnsi"/>
                      <w:b/>
                      <w:sz w:val="28"/>
                      <w:szCs w:val="28"/>
                    </w:rPr>
                    <w:t xml:space="preserve">”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Cliff Port explique que pour lui l’argent n’est qu’un intermédiaire qui vous permet de commercer.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Il pense que l’argent n’a pas d’existence propre / en soi.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Pour lui, l’avantage du « </w:t>
                  </w:r>
                  <w:proofErr w:type="spellStart"/>
                  <w:r w:rsidRPr="00B95FDF">
                    <w:rPr>
                      <w:rFonts w:asciiTheme="minorHAnsi" w:hAnsiTheme="minorHAnsi"/>
                      <w:b/>
                      <w:sz w:val="28"/>
                      <w:szCs w:val="28"/>
                    </w:rPr>
                    <w:t>beak</w:t>
                  </w:r>
                  <w:proofErr w:type="spellEnd"/>
                  <w:r w:rsidRPr="00B95FDF">
                    <w:rPr>
                      <w:rFonts w:asciiTheme="minorHAnsi" w:hAnsiTheme="minorHAnsi"/>
                      <w:b/>
                      <w:sz w:val="28"/>
                      <w:szCs w:val="28"/>
                    </w:rPr>
                    <w:t xml:space="preserve"> » est qu’il n’est pas soumis aux aléas de l’économie mondiale.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Aujourd’hui, des dizaines de programmes de ce type fleurissent à travers le pays à cause de la récession économique mondiale.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Au Royaume-Uni la monnaie de substitution utilisée vaut environ une livre sterling.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Dans ce système, plus vous rendez de services aux autres, plus vous emmagasinez de crédits que vous pouvez dépenser lorsque vous avez besoin d’un service à votre tour.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Le principe du troc est antérieur aux banques et à la monnaie. </w:t>
                  </w:r>
                </w:p>
                <w:p w:rsidR="00126818" w:rsidRPr="00B95FDF" w:rsidRDefault="00126818" w:rsidP="00126818">
                  <w:pPr>
                    <w:pStyle w:val="Default"/>
                    <w:rPr>
                      <w:rFonts w:asciiTheme="minorHAnsi" w:hAnsiTheme="minorHAnsi"/>
                      <w:b/>
                      <w:sz w:val="28"/>
                      <w:szCs w:val="28"/>
                    </w:rPr>
                  </w:pPr>
                  <w:r w:rsidRPr="00B95FDF">
                    <w:rPr>
                      <w:rFonts w:asciiTheme="minorHAnsi" w:hAnsiTheme="minorHAnsi"/>
                      <w:b/>
                      <w:sz w:val="28"/>
                      <w:szCs w:val="28"/>
                    </w:rPr>
                    <w:t xml:space="preserve">Le retour à d’anciennes pratiques commerciales est l’une des façons pour les adeptes du troc de traverser ces périodes difficiles. </w:t>
                  </w:r>
                </w:p>
              </w:tc>
            </w:tr>
          </w:tbl>
          <w:p w:rsidR="00267A56" w:rsidRPr="00B95FDF" w:rsidRDefault="00267A56">
            <w:pPr>
              <w:rPr>
                <w:b/>
                <w:sz w:val="28"/>
                <w:szCs w:val="28"/>
              </w:rPr>
            </w:pPr>
          </w:p>
        </w:tc>
        <w:tc>
          <w:tcPr>
            <w:tcW w:w="1270" w:type="dxa"/>
          </w:tcPr>
          <w:p w:rsidR="00267A56" w:rsidRPr="00B95FDF" w:rsidRDefault="00B31944">
            <w:pPr>
              <w:rPr>
                <w:b/>
                <w:sz w:val="28"/>
                <w:szCs w:val="28"/>
              </w:rPr>
            </w:pPr>
            <w:r w:rsidRPr="00B95FDF">
              <w:rPr>
                <w:b/>
                <w:sz w:val="28"/>
                <w:szCs w:val="28"/>
              </w:rPr>
              <w:t>10</w:t>
            </w:r>
          </w:p>
        </w:tc>
      </w:tr>
    </w:tbl>
    <w:p w:rsidR="00A620F3" w:rsidRDefault="00A620F3">
      <w:pPr>
        <w:rPr>
          <w:b/>
          <w:sz w:val="28"/>
          <w:szCs w:val="28"/>
        </w:rPr>
      </w:pPr>
    </w:p>
    <w:p w:rsidR="00A620F3" w:rsidRDefault="00A620F3">
      <w:pPr>
        <w:rPr>
          <w:b/>
          <w:sz w:val="28"/>
          <w:szCs w:val="28"/>
        </w:rPr>
      </w:pPr>
    </w:p>
    <w:p w:rsidR="00A620F3" w:rsidRDefault="00A620F3">
      <w:pPr>
        <w:rPr>
          <w:b/>
          <w:sz w:val="28"/>
          <w:szCs w:val="28"/>
        </w:rPr>
      </w:pPr>
    </w:p>
    <w:p w:rsidR="00A620F3" w:rsidRPr="00A620F3" w:rsidRDefault="00A620F3" w:rsidP="00A620F3">
      <w:pPr>
        <w:spacing w:beforeLines="1" w:after="0" w:line="240" w:lineRule="auto"/>
        <w:jc w:val="center"/>
        <w:rPr>
          <w:rFonts w:ascii="Times" w:hAnsi="Times" w:cs="Times New Roman"/>
          <w:sz w:val="20"/>
          <w:szCs w:val="20"/>
          <w:lang w:eastAsia="fr-FR"/>
        </w:rPr>
      </w:pPr>
      <w:r w:rsidRPr="00A620F3">
        <w:rPr>
          <w:rFonts w:ascii="Times" w:hAnsi="Times" w:cs="Times New Roman"/>
          <w:b/>
          <w:sz w:val="20"/>
          <w:szCs w:val="20"/>
          <w:lang w:eastAsia="fr-FR"/>
        </w:rPr>
        <w:t>https://www.youtube.com/watch?v=RIZ8kDioD_U</w:t>
      </w:r>
    </w:p>
    <w:p w:rsidR="00A620F3" w:rsidRPr="00A620F3" w:rsidRDefault="00A620F3" w:rsidP="00A620F3">
      <w:pPr>
        <w:spacing w:beforeLines="1" w:after="0" w:line="240" w:lineRule="auto"/>
        <w:jc w:val="center"/>
        <w:rPr>
          <w:rFonts w:ascii="Times" w:hAnsi="Times" w:cs="Times New Roman"/>
          <w:sz w:val="20"/>
          <w:szCs w:val="20"/>
          <w:lang w:eastAsia="fr-FR"/>
        </w:rPr>
      </w:pPr>
      <w:r w:rsidRPr="00A620F3">
        <w:rPr>
          <w:rFonts w:ascii="Times" w:hAnsi="Times" w:cs="Times New Roman"/>
          <w:b/>
          <w:sz w:val="20"/>
          <w:szCs w:val="20"/>
          <w:lang w:val="en-US" w:eastAsia="fr-FR"/>
        </w:rPr>
        <w:t>British residents bring back bartering</w:t>
      </w:r>
    </w:p>
    <w:p w:rsidR="00A620F3" w:rsidRPr="00A620F3" w:rsidRDefault="00A620F3" w:rsidP="00A620F3">
      <w:pPr>
        <w:spacing w:beforeLines="1" w:after="0" w:line="240" w:lineRule="auto"/>
        <w:rPr>
          <w:rFonts w:ascii="Times" w:hAnsi="Times" w:cs="Times New Roman"/>
          <w:sz w:val="20"/>
          <w:szCs w:val="20"/>
          <w:lang w:eastAsia="fr-FR"/>
        </w:rPr>
      </w:pPr>
      <w:r w:rsidRPr="00A620F3">
        <w:rPr>
          <w:rFonts w:ascii="Times" w:hAnsi="Times" w:cs="Times New Roman"/>
          <w:sz w:val="20"/>
          <w:szCs w:val="20"/>
          <w:lang w:val="en-US" w:eastAsia="fr-FR"/>
        </w:rPr>
        <w:t xml:space="preserve">Cliff Port is working hard but his assets won’t turn in any cash instead he receives credits which he can use in the future. ‘We don’t have </w:t>
      </w:r>
      <w:proofErr w:type="gramStart"/>
      <w:r w:rsidRPr="00A620F3">
        <w:rPr>
          <w:rFonts w:ascii="Times" w:hAnsi="Times" w:cs="Times New Roman"/>
          <w:sz w:val="20"/>
          <w:szCs w:val="20"/>
          <w:lang w:val="en-US" w:eastAsia="fr-FR"/>
        </w:rPr>
        <w:t>money,</w:t>
      </w:r>
      <w:proofErr w:type="gramEnd"/>
      <w:r w:rsidRPr="00A620F3">
        <w:rPr>
          <w:rFonts w:ascii="Times" w:hAnsi="Times" w:cs="Times New Roman"/>
          <w:sz w:val="20"/>
          <w:szCs w:val="20"/>
          <w:lang w:val="en-US" w:eastAsia="fr-FR"/>
        </w:rPr>
        <w:t xml:space="preserve"> we have something called the beak which is an incentive to money. Money doesn’t really exist, it’s just a middleman between which enables you to do your trading. We’ve just created a different one but it isn’t tied down to the constraints of the global economy.</w:t>
      </w:r>
    </w:p>
    <w:p w:rsidR="00A620F3" w:rsidRPr="00A620F3" w:rsidRDefault="00A620F3" w:rsidP="00A620F3">
      <w:pPr>
        <w:spacing w:beforeLines="1" w:after="0" w:line="240" w:lineRule="auto"/>
        <w:rPr>
          <w:rFonts w:ascii="Times" w:hAnsi="Times" w:cs="Times New Roman"/>
          <w:sz w:val="20"/>
          <w:szCs w:val="20"/>
          <w:lang w:eastAsia="fr-FR"/>
        </w:rPr>
      </w:pPr>
      <w:r w:rsidRPr="00A620F3">
        <w:rPr>
          <w:rFonts w:ascii="Times" w:hAnsi="Times" w:cs="Times New Roman"/>
          <w:sz w:val="20"/>
          <w:szCs w:val="20"/>
          <w:lang w:val="en-US" w:eastAsia="fr-FR"/>
        </w:rPr>
        <w:t>Cliff is a member of a local bartering system in South London. Because of the global recession there’re dozens of similar schemes cropping up around the UK. More than a hundred thousand people are now bartering. Go on line and you can find all kinds of services. ‘It’s a pretty simple system. Groups will use an inventive currency so here in the UK will be roughly equivalent to the pound. Now the more things you do for other people the more credits you build up. And when you need something done for yourself, you get to spend those credits.</w:t>
      </w:r>
    </w:p>
    <w:p w:rsidR="00A620F3" w:rsidRPr="00A620F3" w:rsidRDefault="00A620F3" w:rsidP="00A620F3">
      <w:pPr>
        <w:spacing w:beforeLines="1" w:after="0" w:line="240" w:lineRule="auto"/>
        <w:rPr>
          <w:rFonts w:ascii="Times" w:hAnsi="Times" w:cs="Times New Roman"/>
          <w:sz w:val="20"/>
          <w:szCs w:val="20"/>
          <w:lang w:eastAsia="fr-FR"/>
        </w:rPr>
      </w:pPr>
      <w:r w:rsidRPr="00A620F3">
        <w:rPr>
          <w:rFonts w:ascii="Times" w:hAnsi="Times" w:cs="Times New Roman"/>
          <w:sz w:val="20"/>
          <w:szCs w:val="20"/>
          <w:lang w:val="en-US" w:eastAsia="fr-FR"/>
        </w:rPr>
        <w:t xml:space="preserve">Explaining the system to new recruits. ‘Once you’ve given yourself a trading name then’, Mary Fee runs a national network. Some are here because they’re short of </w:t>
      </w:r>
      <w:proofErr w:type="gramStart"/>
      <w:r w:rsidRPr="00A620F3">
        <w:rPr>
          <w:rFonts w:ascii="Times" w:hAnsi="Times" w:cs="Times New Roman"/>
          <w:sz w:val="20"/>
          <w:szCs w:val="20"/>
          <w:lang w:val="en-US" w:eastAsia="fr-FR"/>
        </w:rPr>
        <w:t>money,</w:t>
      </w:r>
      <w:proofErr w:type="gramEnd"/>
      <w:r w:rsidRPr="00A620F3">
        <w:rPr>
          <w:rFonts w:ascii="Times" w:hAnsi="Times" w:cs="Times New Roman"/>
          <w:sz w:val="20"/>
          <w:szCs w:val="20"/>
          <w:lang w:val="en-US" w:eastAsia="fr-FR"/>
        </w:rPr>
        <w:t xml:space="preserve"> others just want to help their local community.</w:t>
      </w:r>
    </w:p>
    <w:p w:rsidR="00A620F3" w:rsidRPr="00A620F3" w:rsidRDefault="00A620F3" w:rsidP="00A620F3">
      <w:pPr>
        <w:spacing w:beforeLines="1" w:after="0" w:line="240" w:lineRule="auto"/>
        <w:rPr>
          <w:rFonts w:ascii="Times" w:hAnsi="Times" w:cs="Times New Roman"/>
          <w:sz w:val="20"/>
          <w:szCs w:val="20"/>
          <w:lang w:eastAsia="fr-FR"/>
        </w:rPr>
      </w:pPr>
      <w:r w:rsidRPr="00A620F3">
        <w:rPr>
          <w:rFonts w:ascii="Times" w:hAnsi="Times" w:cs="Times New Roman"/>
          <w:sz w:val="20"/>
          <w:szCs w:val="20"/>
          <w:lang w:val="en-US" w:eastAsia="fr-FR"/>
        </w:rPr>
        <w:t xml:space="preserve">You haven’t had to pay real money you pay in your own community </w:t>
      </w:r>
      <w:proofErr w:type="gramStart"/>
      <w:r w:rsidRPr="00A620F3">
        <w:rPr>
          <w:rFonts w:ascii="Times" w:hAnsi="Times" w:cs="Times New Roman"/>
          <w:sz w:val="20"/>
          <w:szCs w:val="20"/>
          <w:lang w:val="en-US" w:eastAsia="fr-FR"/>
        </w:rPr>
        <w:t>currency which</w:t>
      </w:r>
      <w:proofErr w:type="gramEnd"/>
      <w:r w:rsidRPr="00A620F3">
        <w:rPr>
          <w:rFonts w:ascii="Times" w:hAnsi="Times" w:cs="Times New Roman"/>
          <w:sz w:val="20"/>
          <w:szCs w:val="20"/>
          <w:lang w:val="en-US" w:eastAsia="fr-FR"/>
        </w:rPr>
        <w:t xml:space="preserve"> is completely separate from the mainstream economy. So, it’s like building another layer of the economic activity.</w:t>
      </w:r>
      <w:r w:rsidRPr="00A620F3">
        <w:rPr>
          <w:rFonts w:ascii="Times" w:hAnsi="Times" w:cs="Times New Roman"/>
          <w:sz w:val="20"/>
          <w:szCs w:val="20"/>
          <w:lang w:eastAsia="fr-FR"/>
        </w:rPr>
        <w:t xml:space="preserve"> </w:t>
      </w:r>
    </w:p>
    <w:p w:rsidR="00267A56" w:rsidRPr="00B95FDF" w:rsidRDefault="00267A56">
      <w:pPr>
        <w:rPr>
          <w:b/>
          <w:sz w:val="28"/>
          <w:szCs w:val="28"/>
        </w:rPr>
      </w:pPr>
    </w:p>
    <w:sectPr w:rsidR="00267A56" w:rsidRPr="00B95FDF" w:rsidSect="00C20B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een Light">
    <w:altName w:val="Teen Light"/>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267A56"/>
    <w:rsid w:val="00126818"/>
    <w:rsid w:val="00267A56"/>
    <w:rsid w:val="00605D94"/>
    <w:rsid w:val="00A620F3"/>
    <w:rsid w:val="00B31944"/>
    <w:rsid w:val="00B808D1"/>
    <w:rsid w:val="00B95FDF"/>
    <w:rsid w:val="00C20BDB"/>
    <w:rsid w:val="00E43241"/>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BDB"/>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39"/>
    <w:rsid w:val="00267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26818"/>
    <w:pPr>
      <w:autoSpaceDE w:val="0"/>
      <w:autoSpaceDN w:val="0"/>
      <w:adjustRightInd w:val="0"/>
      <w:spacing w:after="0" w:line="240" w:lineRule="auto"/>
    </w:pPr>
    <w:rPr>
      <w:rFonts w:ascii="Teen Light" w:hAnsi="Teen Light" w:cs="Teen Light"/>
      <w:color w:val="000000"/>
      <w:sz w:val="24"/>
      <w:szCs w:val="24"/>
    </w:rPr>
  </w:style>
  <w:style w:type="paragraph" w:styleId="NormalWeb">
    <w:name w:val="Normal (Web)"/>
    <w:basedOn w:val="Normal"/>
    <w:uiPriority w:val="99"/>
    <w:rsid w:val="00A620F3"/>
    <w:pPr>
      <w:spacing w:beforeLines="1" w:after="0" w:line="240" w:lineRule="auto"/>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192899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631</Words>
  <Characters>3601</Characters>
  <Application>Microsoft Word 12.0.0</Application>
  <DocSecurity>0</DocSecurity>
  <Lines>30</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RHL</dc:creator>
  <cp:keywords/>
  <dc:description/>
  <cp:lastModifiedBy>Yvan BAPTISTE</cp:lastModifiedBy>
  <cp:revision>2</cp:revision>
  <dcterms:created xsi:type="dcterms:W3CDTF">2018-01-08T19:18:00Z</dcterms:created>
  <dcterms:modified xsi:type="dcterms:W3CDTF">2018-01-08T19:18:00Z</dcterms:modified>
</cp:coreProperties>
</file>