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50" w:rsidRDefault="00891550" w:rsidP="00891550">
      <w:pPr>
        <w:jc w:val="center"/>
      </w:pPr>
      <w:r w:rsidRPr="00151947">
        <w:t xml:space="preserve">Compréhension </w:t>
      </w:r>
      <w:r w:rsidR="00CE31CB">
        <w:t>orale</w:t>
      </w:r>
    </w:p>
    <w:p w:rsidR="00891550" w:rsidRDefault="00891550" w:rsidP="0089155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Titre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shd w:val="clear" w:color="auto" w:fill="D9D9D9" w:themeFill="background1" w:themeFillShade="D9"/>
            <w:vAlign w:val="center"/>
          </w:tcPr>
          <w:p w:rsidR="00891550" w:rsidRPr="00F30C53" w:rsidRDefault="00F30C53" w:rsidP="00520D9C">
            <w:pPr>
              <w:jc w:val="center"/>
              <w:rPr>
                <w:b/>
              </w:rPr>
            </w:pPr>
            <w:r>
              <w:rPr>
                <w:b/>
              </w:rPr>
              <w:t xml:space="preserve">SCIENTISTS INVENT </w:t>
            </w:r>
            <w:r w:rsidRPr="00F30C53">
              <w:rPr>
                <w:b/>
                <w:u w:val="single"/>
              </w:rPr>
              <w:t>« ANTI-AGEING » CHOCOLATE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Durée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91550" w:rsidRDefault="00891550" w:rsidP="00F30C53">
            <w:pPr>
              <w:jc w:val="center"/>
            </w:pPr>
            <w:r>
              <w:t>1min</w:t>
            </w:r>
            <w:r w:rsidR="00F30C53">
              <w:t>23</w:t>
            </w:r>
            <w:r>
              <w:t>s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Source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F30C53" w:rsidRPr="00F30C53" w:rsidRDefault="00F30C53" w:rsidP="00F30C53">
            <w:pPr>
              <w:jc w:val="center"/>
              <w:rPr>
                <w:color w:val="003399"/>
                <w:u w:val="single"/>
              </w:rPr>
            </w:pPr>
            <w:hyperlink r:id="rId6" w:anchor="ixzz4BML92Vza" w:history="1">
              <w:r w:rsidRPr="00F30C53">
                <w:rPr>
                  <w:rStyle w:val="Lienhypertexte"/>
                  <w:color w:val="003399"/>
                </w:rPr>
                <w:t>http://www.breakingnewsenglish.com/1502/150224-anti-ageing-chocolate.html#ixzz4BML92Vza</w:t>
              </w:r>
            </w:hyperlink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Transcription </w:t>
            </w:r>
          </w:p>
        </w:tc>
        <w:tc>
          <w:tcPr>
            <w:tcW w:w="7686" w:type="dxa"/>
          </w:tcPr>
          <w:p w:rsidR="00F30C53" w:rsidRDefault="00F30C53" w:rsidP="00F30C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F30C53" w:rsidRPr="00F30C53" w:rsidRDefault="00F30C53" w:rsidP="00F30C5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Imagine </w:t>
            </w:r>
            <w:proofErr w:type="gram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proofErr w:type="gram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new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chocolate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that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keeps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you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younger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looking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It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seems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too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good to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be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true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but a team of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scientists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believes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they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have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invented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anti-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ageing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chocolate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A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laboratory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working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with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UK's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Cambridge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University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has been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working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on a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method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keep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away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wrinkles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keep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the skin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looking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younger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It has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called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its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new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product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'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Esthechoc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'. This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is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combination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the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words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'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esthetic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' (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meaning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all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things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beautiful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) and '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chocolate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'. The new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product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is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also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called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Cambridge Beauty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Chocolate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The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makers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will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start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selling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it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from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next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month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The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laboratory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has not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said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anything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about the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price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yet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but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it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is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likely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be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quite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expensive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The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lab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hopes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young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rich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business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executives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will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buy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it</w:t>
            </w:r>
            <w:proofErr w:type="spellEnd"/>
            <w:r w:rsidRPr="00F30C53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156"/>
              <w:gridCol w:w="156"/>
              <w:gridCol w:w="156"/>
              <w:gridCol w:w="156"/>
            </w:tblGrid>
            <w:tr w:rsidR="00F30C53" w:rsidRPr="00F30C53" w:rsidTr="00FF606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30C53" w:rsidRPr="00F30C53" w:rsidRDefault="00F30C53" w:rsidP="00F30C53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C53" w:rsidRPr="00F30C53" w:rsidRDefault="00F30C53" w:rsidP="00F30C53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C53" w:rsidRPr="00F30C53" w:rsidRDefault="00F30C53" w:rsidP="00F30C53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C53" w:rsidRPr="00F30C53" w:rsidRDefault="00F30C53" w:rsidP="00F30C53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C53" w:rsidRPr="00F30C53" w:rsidRDefault="00F30C53" w:rsidP="00F30C53">
                  <w:pPr>
                    <w:spacing w:after="0" w:line="360" w:lineRule="auto"/>
                    <w:jc w:val="both"/>
                  </w:pPr>
                </w:p>
              </w:tc>
            </w:tr>
          </w:tbl>
          <w:p w:rsidR="00891550" w:rsidRPr="00F30C53" w:rsidRDefault="00F30C53" w:rsidP="00F30C53">
            <w:pPr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F30C53">
              <w:rPr>
                <w:color w:val="000000"/>
              </w:rPr>
              <w:t xml:space="preserve">The </w:t>
            </w:r>
            <w:proofErr w:type="spellStart"/>
            <w:r w:rsidRPr="00F30C53">
              <w:rPr>
                <w:color w:val="000000"/>
              </w:rPr>
              <w:t>laboratory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used</w:t>
            </w:r>
            <w:proofErr w:type="spellEnd"/>
            <w:r w:rsidRPr="00F30C53">
              <w:rPr>
                <w:color w:val="000000"/>
              </w:rPr>
              <w:t xml:space="preserve"> a </w:t>
            </w:r>
            <w:proofErr w:type="spellStart"/>
            <w:r w:rsidRPr="00F30C53">
              <w:rPr>
                <w:color w:val="000000"/>
              </w:rPr>
              <w:t>special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chemical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called</w:t>
            </w:r>
            <w:proofErr w:type="spellEnd"/>
            <w:r w:rsidRPr="00F30C53">
              <w:rPr>
                <w:color w:val="000000"/>
              </w:rPr>
              <w:t xml:space="preserve"> an </w:t>
            </w:r>
            <w:proofErr w:type="spellStart"/>
            <w:r w:rsidRPr="00F30C53">
              <w:rPr>
                <w:color w:val="000000"/>
              </w:rPr>
              <w:t>antioxidant</w:t>
            </w:r>
            <w:proofErr w:type="spellEnd"/>
            <w:r w:rsidRPr="00F30C53">
              <w:rPr>
                <w:color w:val="000000"/>
              </w:rPr>
              <w:t xml:space="preserve"> in the </w:t>
            </w:r>
            <w:proofErr w:type="spellStart"/>
            <w:r w:rsidRPr="00F30C53">
              <w:rPr>
                <w:color w:val="000000"/>
              </w:rPr>
              <w:t>chocolate</w:t>
            </w:r>
            <w:proofErr w:type="spellEnd"/>
            <w:r w:rsidRPr="00F30C53">
              <w:rPr>
                <w:color w:val="000000"/>
              </w:rPr>
              <w:t xml:space="preserve">. The </w:t>
            </w:r>
            <w:proofErr w:type="spellStart"/>
            <w:r w:rsidRPr="00F30C53">
              <w:rPr>
                <w:color w:val="000000"/>
              </w:rPr>
              <w:t>antioxidant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they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used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is</w:t>
            </w:r>
            <w:proofErr w:type="spellEnd"/>
            <w:r w:rsidRPr="00F30C53">
              <w:rPr>
                <w:color w:val="000000"/>
              </w:rPr>
              <w:t xml:space="preserve"> one </w:t>
            </w:r>
            <w:proofErr w:type="spellStart"/>
            <w:r w:rsidRPr="00F30C53">
              <w:rPr>
                <w:color w:val="000000"/>
              </w:rPr>
              <w:t>that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gives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flamingos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their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pink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colour</w:t>
            </w:r>
            <w:proofErr w:type="spellEnd"/>
            <w:r w:rsidRPr="00F30C53">
              <w:rPr>
                <w:color w:val="000000"/>
              </w:rPr>
              <w:t xml:space="preserve">. The </w:t>
            </w:r>
            <w:proofErr w:type="spellStart"/>
            <w:r w:rsidRPr="00F30C53">
              <w:rPr>
                <w:color w:val="000000"/>
              </w:rPr>
              <w:t>scientists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say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that</w:t>
            </w:r>
            <w:proofErr w:type="spellEnd"/>
            <w:r w:rsidRPr="00F30C53">
              <w:rPr>
                <w:color w:val="000000"/>
              </w:rPr>
              <w:t xml:space="preserve"> the </w:t>
            </w:r>
            <w:proofErr w:type="spellStart"/>
            <w:r w:rsidRPr="00F30C53">
              <w:rPr>
                <w:color w:val="000000"/>
              </w:rPr>
              <w:t>antioxidant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can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bring</w:t>
            </w:r>
            <w:proofErr w:type="spellEnd"/>
            <w:r w:rsidRPr="00F30C53">
              <w:rPr>
                <w:color w:val="000000"/>
              </w:rPr>
              <w:t xml:space="preserve"> parts of the skin of a 50 to 60-year-old </w:t>
            </w:r>
            <w:proofErr w:type="spellStart"/>
            <w:r w:rsidRPr="00F30C53">
              <w:rPr>
                <w:color w:val="000000"/>
              </w:rPr>
              <w:t>person</w:t>
            </w:r>
            <w:proofErr w:type="spellEnd"/>
            <w:r w:rsidRPr="00F30C53">
              <w:rPr>
                <w:color w:val="000000"/>
              </w:rPr>
              <w:t xml:space="preserve"> back to the </w:t>
            </w:r>
            <w:proofErr w:type="spellStart"/>
            <w:r w:rsidRPr="00F30C53">
              <w:rPr>
                <w:color w:val="000000"/>
              </w:rPr>
              <w:t>levels</w:t>
            </w:r>
            <w:proofErr w:type="spellEnd"/>
            <w:r w:rsidRPr="00F30C53">
              <w:rPr>
                <w:color w:val="000000"/>
              </w:rPr>
              <w:t xml:space="preserve"> of </w:t>
            </w:r>
            <w:proofErr w:type="gramStart"/>
            <w:r w:rsidRPr="00F30C53">
              <w:rPr>
                <w:color w:val="000000"/>
              </w:rPr>
              <w:t>a</w:t>
            </w:r>
            <w:proofErr w:type="gramEnd"/>
            <w:r w:rsidRPr="00F30C53">
              <w:rPr>
                <w:color w:val="000000"/>
              </w:rPr>
              <w:t xml:space="preserve"> 20 to 30-year-old. </w:t>
            </w:r>
            <w:proofErr w:type="spellStart"/>
            <w:r w:rsidRPr="00F30C53">
              <w:rPr>
                <w:color w:val="000000"/>
              </w:rPr>
              <w:t>They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said</w:t>
            </w:r>
            <w:proofErr w:type="spellEnd"/>
            <w:r w:rsidRPr="00F30C53">
              <w:rPr>
                <w:color w:val="000000"/>
              </w:rPr>
              <w:t xml:space="preserve"> people </w:t>
            </w:r>
            <w:proofErr w:type="spellStart"/>
            <w:r w:rsidRPr="00F30C53">
              <w:rPr>
                <w:color w:val="000000"/>
              </w:rPr>
              <w:t>who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ate</w:t>
            </w:r>
            <w:proofErr w:type="spellEnd"/>
            <w:r w:rsidRPr="00F30C53">
              <w:rPr>
                <w:color w:val="000000"/>
              </w:rPr>
              <w:t xml:space="preserve"> the </w:t>
            </w:r>
            <w:proofErr w:type="spellStart"/>
            <w:r w:rsidRPr="00F30C53">
              <w:rPr>
                <w:color w:val="000000"/>
              </w:rPr>
              <w:t>chocolate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could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see</w:t>
            </w:r>
            <w:proofErr w:type="spellEnd"/>
            <w:r w:rsidRPr="00F30C53">
              <w:rPr>
                <w:color w:val="000000"/>
              </w:rPr>
              <w:t xml:space="preserve"> changes in </w:t>
            </w:r>
            <w:proofErr w:type="spellStart"/>
            <w:r w:rsidRPr="00F30C53">
              <w:rPr>
                <w:color w:val="000000"/>
              </w:rPr>
              <w:t>their</w:t>
            </w:r>
            <w:proofErr w:type="spellEnd"/>
            <w:r w:rsidRPr="00F30C53">
              <w:rPr>
                <w:color w:val="000000"/>
              </w:rPr>
              <w:t xml:space="preserve"> skin </w:t>
            </w:r>
            <w:proofErr w:type="spellStart"/>
            <w:r w:rsidRPr="00F30C53">
              <w:rPr>
                <w:color w:val="000000"/>
              </w:rPr>
              <w:t>within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just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three</w:t>
            </w:r>
            <w:proofErr w:type="spellEnd"/>
            <w:r w:rsidRPr="00F30C53">
              <w:rPr>
                <w:color w:val="000000"/>
              </w:rPr>
              <w:t xml:space="preserve"> </w:t>
            </w:r>
            <w:proofErr w:type="spellStart"/>
            <w:r w:rsidRPr="00F30C53">
              <w:rPr>
                <w:color w:val="000000"/>
              </w:rPr>
              <w:t>weeks</w:t>
            </w:r>
            <w:proofErr w:type="spellEnd"/>
            <w:r w:rsidRPr="00F30C53">
              <w:rPr>
                <w:color w:val="000000"/>
              </w:rPr>
              <w:t>.</w:t>
            </w:r>
          </w:p>
          <w:p w:rsidR="00891550" w:rsidRDefault="00891550" w:rsidP="00D30DF0">
            <w:pPr>
              <w:spacing w:line="360" w:lineRule="auto"/>
              <w:jc w:val="both"/>
            </w:pPr>
          </w:p>
        </w:tc>
      </w:tr>
    </w:tbl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D30DF0" w:rsidRDefault="00D30DF0" w:rsidP="002E3CCB">
      <w:pPr>
        <w:jc w:val="center"/>
      </w:pPr>
    </w:p>
    <w:p w:rsidR="00D30DF0" w:rsidRDefault="00D30DF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9E22BF" w:rsidRPr="00151947" w:rsidRDefault="002E3CCB" w:rsidP="002E3CCB">
      <w:pPr>
        <w:jc w:val="center"/>
      </w:pPr>
      <w:r w:rsidRPr="00151947">
        <w:lastRenderedPageBreak/>
        <w:t xml:space="preserve">Compréhension </w:t>
      </w:r>
      <w:r w:rsidR="00CE31CB">
        <w:t>orale</w:t>
      </w:r>
      <w:r w:rsidRPr="00151947">
        <w:t> : Critères et grille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49"/>
      </w:tblGrid>
      <w:tr w:rsidR="002E3CCB" w:rsidTr="0066682C"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:rsidR="002E3CCB" w:rsidRDefault="00F30C53" w:rsidP="0066682C">
            <w:pPr>
              <w:jc w:val="center"/>
              <w:rPr>
                <w:b/>
              </w:rPr>
            </w:pPr>
            <w:r>
              <w:rPr>
                <w:b/>
              </w:rPr>
              <w:t xml:space="preserve">SCIENTISTS INVENT </w:t>
            </w:r>
            <w:r w:rsidRPr="00F30C53">
              <w:rPr>
                <w:b/>
                <w:u w:val="single"/>
              </w:rPr>
              <w:t>« ANTI-AGEING » CHOCOLATE</w:t>
            </w:r>
          </w:p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LV1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(B2)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LV2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(B1)</w:t>
            </w:r>
          </w:p>
        </w:tc>
      </w:tr>
      <w:tr w:rsidR="002E3CCB" w:rsidTr="00EB2A00">
        <w:tc>
          <w:tcPr>
            <w:tcW w:w="675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Eléments isolés</w:t>
            </w:r>
          </w:p>
          <w:p w:rsidR="00EB2A00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Pas de lien</w:t>
            </w:r>
          </w:p>
          <w:p w:rsid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Thème ou sujet non identifié</w:t>
            </w:r>
          </w:p>
          <w:p w:rsidR="0066682C" w:rsidRPr="002E3CCB" w:rsidRDefault="0066682C" w:rsidP="002E3CCB"/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2E3CCB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2E3CCB" w:rsidRDefault="002E3CCB" w:rsidP="00EB2A00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Default="002E3CCB" w:rsidP="002E3CCB">
            <w:pPr>
              <w:rPr>
                <w:b/>
              </w:rPr>
            </w:pPr>
            <w:r w:rsidRPr="002E3CCB">
              <w:rPr>
                <w:b/>
              </w:rPr>
              <w:t>Amorce de compréhension</w:t>
            </w:r>
            <w:r w:rsidR="00EB2A00">
              <w:rPr>
                <w:b/>
              </w:rPr>
              <w:t xml:space="preserve"> </w:t>
            </w:r>
          </w:p>
          <w:p w:rsidR="0066682C" w:rsidRPr="00EB2A00" w:rsidRDefault="0066682C" w:rsidP="002E3CC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  <w:tc>
          <w:tcPr>
            <w:tcW w:w="144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EB2A00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EB2A00" w:rsidRDefault="00EB2A00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A41AB4" w:rsidRDefault="00A41AB4" w:rsidP="00A41AB4">
            <w:pPr>
              <w:rPr>
                <w:szCs w:val="30"/>
              </w:rPr>
            </w:pPr>
          </w:p>
          <w:p w:rsidR="00A41AB4" w:rsidRPr="00A41AB4" w:rsidRDefault="00A41AB4" w:rsidP="00A41AB4">
            <w:pPr>
              <w:rPr>
                <w:szCs w:val="30"/>
              </w:rPr>
            </w:pPr>
          </w:p>
          <w:p w:rsidR="00D30DF0" w:rsidRDefault="00D30DF0" w:rsidP="00EB2A00">
            <w:pPr>
              <w:jc w:val="center"/>
              <w:rPr>
                <w:sz w:val="26"/>
                <w:szCs w:val="26"/>
              </w:rPr>
            </w:pPr>
          </w:p>
          <w:p w:rsidR="00A41AB4" w:rsidRPr="00EB2A00" w:rsidRDefault="00A41AB4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pPr>
              <w:rPr>
                <w:b/>
              </w:rPr>
            </w:pPr>
            <w:r>
              <w:rPr>
                <w:b/>
              </w:rPr>
              <w:t>Relevé incomplet, lacunaire</w:t>
            </w:r>
          </w:p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r>
              <w:t xml:space="preserve">Thème général : </w:t>
            </w:r>
          </w:p>
          <w:p w:rsidR="00EB2A00" w:rsidRDefault="00F30C53" w:rsidP="002E3CCB">
            <w:r>
              <w:t>Un nouveau chocolat a été inventé, il possède des qualités anti-oxydantes (contre le vieillissement)</w:t>
            </w:r>
          </w:p>
          <w:p w:rsidR="00EB2A00" w:rsidRDefault="00EB2A00" w:rsidP="002E3CCB">
            <w:pPr>
              <w:rPr>
                <w:i/>
              </w:rPr>
            </w:pPr>
          </w:p>
          <w:p w:rsidR="00EB2A00" w:rsidRDefault="00EB2A00" w:rsidP="002E3CCB">
            <w:pPr>
              <w:rPr>
                <w:i/>
              </w:rPr>
            </w:pPr>
            <w:r>
              <w:rPr>
                <w:i/>
              </w:rPr>
              <w:t>+</w:t>
            </w:r>
            <w:r w:rsidR="0066682C">
              <w:rPr>
                <w:i/>
              </w:rPr>
              <w:t xml:space="preserve"> </w:t>
            </w:r>
            <w:r>
              <w:rPr>
                <w:i/>
              </w:rPr>
              <w:t>de 3 éléments relevés parmi les infos B1 et/ouB2</w:t>
            </w:r>
          </w:p>
          <w:p w:rsidR="0066682C" w:rsidRPr="00EB2A00" w:rsidRDefault="0066682C" w:rsidP="002E3CCB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5 pts</w:t>
            </w:r>
          </w:p>
        </w:tc>
        <w:tc>
          <w:tcPr>
            <w:tcW w:w="144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7 pts</w:t>
            </w:r>
          </w:p>
        </w:tc>
      </w:tr>
      <w:tr w:rsidR="0066682C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B1</w:t>
            </w:r>
          </w:p>
          <w:p w:rsidR="0066682C" w:rsidRP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F30C53" w:rsidRPr="00F30C53" w:rsidRDefault="00F30C53" w:rsidP="00EB2A00">
            <w:pPr>
              <w:jc w:val="center"/>
              <w:rPr>
                <w:b/>
              </w:rPr>
            </w:pP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F30C53" w:rsidRPr="00F30C53" w:rsidRDefault="00F30C53" w:rsidP="00EB2A00">
            <w:pPr>
              <w:jc w:val="center"/>
              <w:rPr>
                <w:b/>
                <w:sz w:val="20"/>
                <w:szCs w:val="20"/>
              </w:rPr>
            </w:pP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F30C53" w:rsidRPr="00EB2A00" w:rsidRDefault="00F30C53" w:rsidP="00F30C53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EB2A00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EB2A00">
            <w:pPr>
              <w:rPr>
                <w:b/>
              </w:rPr>
            </w:pPr>
          </w:p>
          <w:p w:rsidR="0066682C" w:rsidRDefault="0066682C" w:rsidP="00EB2A00">
            <w:pPr>
              <w:rPr>
                <w:b/>
              </w:rPr>
            </w:pPr>
            <w:r>
              <w:rPr>
                <w:b/>
              </w:rPr>
              <w:t>Compréhension satisfaisante</w:t>
            </w:r>
          </w:p>
          <w:p w:rsidR="0066682C" w:rsidRDefault="0066682C" w:rsidP="00EB2A00">
            <w:pPr>
              <w:rPr>
                <w:b/>
              </w:rPr>
            </w:pPr>
          </w:p>
          <w:p w:rsidR="003B4629" w:rsidRDefault="00F30C53" w:rsidP="003B4629">
            <w:pPr>
              <w:pStyle w:val="Paragraphedeliste"/>
              <w:numPr>
                <w:ilvl w:val="0"/>
                <w:numId w:val="3"/>
              </w:numPr>
            </w:pPr>
            <w:r>
              <w:t>Invente d’un chocolat qui vous garde jeune</w:t>
            </w:r>
          </w:p>
          <w:p w:rsidR="00F30C53" w:rsidRDefault="00F30C53" w:rsidP="003B4629">
            <w:pPr>
              <w:pStyle w:val="Paragraphedeliste"/>
              <w:numPr>
                <w:ilvl w:val="0"/>
                <w:numId w:val="3"/>
              </w:numPr>
            </w:pPr>
            <w:r>
              <w:t>Une équipe de scientifiques</w:t>
            </w:r>
          </w:p>
          <w:p w:rsidR="00F30C53" w:rsidRDefault="00F30C53" w:rsidP="003B4629">
            <w:pPr>
              <w:pStyle w:val="Paragraphedeliste"/>
              <w:numPr>
                <w:ilvl w:val="0"/>
                <w:numId w:val="3"/>
              </w:numPr>
            </w:pPr>
            <w:r>
              <w:t>Un laboratoire travaille avec l’Université de Cambridge</w:t>
            </w:r>
          </w:p>
          <w:p w:rsidR="00F30C53" w:rsidRDefault="00F30C53" w:rsidP="003B4629">
            <w:pPr>
              <w:pStyle w:val="Paragraphedeliste"/>
              <w:numPr>
                <w:ilvl w:val="0"/>
                <w:numId w:val="3"/>
              </w:numPr>
            </w:pPr>
            <w:r>
              <w:t>On l’appelle aussi « Cambridge Beauty Choc »</w:t>
            </w:r>
          </w:p>
          <w:p w:rsidR="00F30C53" w:rsidRDefault="00F30C53" w:rsidP="003B4629">
            <w:pPr>
              <w:pStyle w:val="Paragraphedeliste"/>
              <w:numPr>
                <w:ilvl w:val="0"/>
                <w:numId w:val="3"/>
              </w:numPr>
            </w:pPr>
            <w:r>
              <w:t>La commercialisation commencera le moins prochain</w:t>
            </w:r>
          </w:p>
          <w:p w:rsidR="00F30C53" w:rsidRDefault="00F30C53" w:rsidP="003B4629">
            <w:pPr>
              <w:pStyle w:val="Paragraphedeliste"/>
              <w:numPr>
                <w:ilvl w:val="0"/>
                <w:numId w:val="3"/>
              </w:numPr>
            </w:pPr>
            <w:r>
              <w:t>Clientèle riche, jeune (cadres)</w:t>
            </w:r>
          </w:p>
          <w:p w:rsidR="00F30C53" w:rsidRDefault="00F30C53" w:rsidP="003B4629">
            <w:pPr>
              <w:pStyle w:val="Paragraphedeliste"/>
              <w:numPr>
                <w:ilvl w:val="0"/>
                <w:numId w:val="3"/>
              </w:numPr>
            </w:pPr>
            <w:r>
              <w:t>La peau de 50-60 ans paraîtra de 20-30 ans</w:t>
            </w:r>
          </w:p>
          <w:p w:rsidR="00F30C53" w:rsidRDefault="00F30C53" w:rsidP="003B4629">
            <w:pPr>
              <w:pStyle w:val="Paragraphedeliste"/>
              <w:numPr>
                <w:ilvl w:val="0"/>
                <w:numId w:val="3"/>
              </w:numPr>
            </w:pPr>
            <w:r>
              <w:t>En seulement 3 semaines</w:t>
            </w:r>
          </w:p>
          <w:p w:rsidR="0066682C" w:rsidRDefault="0066682C" w:rsidP="0066682C"/>
          <w:p w:rsidR="0066682C" w:rsidRPr="00EB2A00" w:rsidRDefault="0066682C" w:rsidP="00531170">
            <w:r>
              <w:rPr>
                <w:i/>
              </w:rPr>
              <w:t xml:space="preserve">au – </w:t>
            </w:r>
            <w:r w:rsidR="00531170">
              <w:rPr>
                <w:i/>
              </w:rPr>
              <w:t>5</w:t>
            </w:r>
            <w:r>
              <w:rPr>
                <w:i/>
              </w:rPr>
              <w:t>/</w:t>
            </w:r>
            <w:r w:rsidR="00531170">
              <w:rPr>
                <w:i/>
              </w:rPr>
              <w:t>8</w:t>
            </w:r>
            <w:r>
              <w:rPr>
                <w:i/>
              </w:rPr>
              <w:t xml:space="preserve">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8 pts</w:t>
            </w:r>
          </w:p>
        </w:tc>
        <w:tc>
          <w:tcPr>
            <w:tcW w:w="144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</w:tr>
      <w:tr w:rsidR="0066682C" w:rsidTr="0066682C">
        <w:tc>
          <w:tcPr>
            <w:tcW w:w="675" w:type="dxa"/>
          </w:tcPr>
          <w:p w:rsidR="0066682C" w:rsidRDefault="0066682C" w:rsidP="00520D9C">
            <w:pPr>
              <w:jc w:val="center"/>
              <w:rPr>
                <w:b/>
              </w:rPr>
            </w:pPr>
          </w:p>
          <w:p w:rsid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B2</w:t>
            </w:r>
          </w:p>
          <w:p w:rsidR="0066682C" w:rsidRP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151947" w:rsidRPr="00531170" w:rsidRDefault="0066682C" w:rsidP="0053117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531170" w:rsidRPr="00EB2A00" w:rsidRDefault="00531170" w:rsidP="0053117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531170" w:rsidRPr="00531170" w:rsidRDefault="00531170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66682C" w:rsidRDefault="0066682C" w:rsidP="00520D9C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520D9C">
            <w:pPr>
              <w:rPr>
                <w:b/>
              </w:rPr>
            </w:pPr>
          </w:p>
          <w:p w:rsidR="0066682C" w:rsidRDefault="0066682C" w:rsidP="00520D9C">
            <w:pPr>
              <w:rPr>
                <w:b/>
              </w:rPr>
            </w:pPr>
            <w:r>
              <w:rPr>
                <w:b/>
              </w:rPr>
              <w:t>Compréhension fine</w:t>
            </w:r>
          </w:p>
          <w:p w:rsidR="0066682C" w:rsidRDefault="0066682C" w:rsidP="00520D9C">
            <w:pPr>
              <w:rPr>
                <w:b/>
              </w:rPr>
            </w:pPr>
          </w:p>
          <w:p w:rsidR="00151947" w:rsidRDefault="00531170" w:rsidP="00151947">
            <w:pPr>
              <w:pStyle w:val="Paragraphedeliste"/>
              <w:numPr>
                <w:ilvl w:val="0"/>
                <w:numId w:val="3"/>
              </w:numPr>
            </w:pPr>
            <w:r>
              <w:t>Cela semble trop beau pour être vrai</w:t>
            </w:r>
          </w:p>
          <w:p w:rsidR="00531170" w:rsidRDefault="00531170" w:rsidP="00151947">
            <w:pPr>
              <w:pStyle w:val="Paragraphedeliste"/>
              <w:numPr>
                <w:ilvl w:val="0"/>
                <w:numId w:val="3"/>
              </w:numPr>
            </w:pPr>
            <w:r>
              <w:t>Travail sur une méthode pour éviter les rides</w:t>
            </w:r>
          </w:p>
          <w:p w:rsidR="00531170" w:rsidRDefault="00531170" w:rsidP="00151947">
            <w:pPr>
              <w:pStyle w:val="Paragraphedeliste"/>
              <w:numPr>
                <w:ilvl w:val="0"/>
                <w:numId w:val="3"/>
              </w:numPr>
            </w:pPr>
            <w:r>
              <w:t>Pour garder la peau plus jeune</w:t>
            </w:r>
          </w:p>
          <w:p w:rsidR="00531170" w:rsidRDefault="00531170" w:rsidP="00151947">
            <w:pPr>
              <w:pStyle w:val="Paragraphedeliste"/>
              <w:numPr>
                <w:ilvl w:val="0"/>
                <w:numId w:val="3"/>
              </w:numPr>
            </w:pPr>
            <w:r>
              <w:t xml:space="preserve">Nouveau produit : </w:t>
            </w:r>
            <w:proofErr w:type="spellStart"/>
            <w:r>
              <w:t>Esthechoc</w:t>
            </w:r>
            <w:proofErr w:type="spellEnd"/>
          </w:p>
          <w:p w:rsidR="00531170" w:rsidRDefault="00531170" w:rsidP="00151947">
            <w:pPr>
              <w:pStyle w:val="Paragraphedeliste"/>
              <w:numPr>
                <w:ilvl w:val="0"/>
                <w:numId w:val="3"/>
              </w:numPr>
            </w:pPr>
            <w:r>
              <w:t>Prix encore inconnu, vraisemblablement élevé</w:t>
            </w:r>
          </w:p>
          <w:p w:rsidR="00531170" w:rsidRDefault="00531170" w:rsidP="00531170">
            <w:pPr>
              <w:pStyle w:val="Paragraphedeliste"/>
              <w:numPr>
                <w:ilvl w:val="0"/>
                <w:numId w:val="3"/>
              </w:numPr>
            </w:pPr>
            <w:r>
              <w:t>Un agent chimique est ajouté</w:t>
            </w:r>
          </w:p>
          <w:p w:rsidR="00531170" w:rsidRDefault="00531170" w:rsidP="00151947">
            <w:pPr>
              <w:pStyle w:val="Paragraphedeliste"/>
              <w:numPr>
                <w:ilvl w:val="0"/>
                <w:numId w:val="3"/>
              </w:numPr>
            </w:pPr>
            <w:r>
              <w:t>C’est le même qui donne aux flamants roses leur couleur rose</w:t>
            </w:r>
          </w:p>
          <w:p w:rsidR="00531170" w:rsidRDefault="00531170" w:rsidP="00151947">
            <w:pPr>
              <w:pStyle w:val="Paragraphedeliste"/>
              <w:numPr>
                <w:ilvl w:val="0"/>
                <w:numId w:val="3"/>
              </w:numPr>
            </w:pPr>
            <w:r>
              <w:t>Changement de peau grâce aux anti-</w:t>
            </w:r>
            <w:proofErr w:type="spellStart"/>
            <w:r>
              <w:t>oxidants</w:t>
            </w:r>
            <w:proofErr w:type="spellEnd"/>
          </w:p>
          <w:p w:rsidR="00262DF4" w:rsidRDefault="00262DF4" w:rsidP="00262DF4">
            <w:pPr>
              <w:pStyle w:val="Paragraphedeliste"/>
            </w:pPr>
          </w:p>
          <w:p w:rsidR="0066682C" w:rsidRPr="00EB2A00" w:rsidRDefault="0066682C" w:rsidP="00531170">
            <w:r>
              <w:rPr>
                <w:i/>
              </w:rPr>
              <w:t xml:space="preserve">au – </w:t>
            </w:r>
            <w:r w:rsidR="00531170">
              <w:rPr>
                <w:i/>
              </w:rPr>
              <w:t>6</w:t>
            </w:r>
            <w:r>
              <w:rPr>
                <w:i/>
              </w:rPr>
              <w:t>/</w:t>
            </w:r>
            <w:r w:rsidR="00531170">
              <w:rPr>
                <w:i/>
              </w:rPr>
              <w:t>8</w:t>
            </w:r>
            <w:r>
              <w:rPr>
                <w:i/>
              </w:rPr>
              <w:t xml:space="preserve">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  <w:tr w:rsidR="0066682C" w:rsidTr="008278A4">
        <w:tc>
          <w:tcPr>
            <w:tcW w:w="6204" w:type="dxa"/>
            <w:gridSpan w:val="2"/>
          </w:tcPr>
          <w:p w:rsidR="0066682C" w:rsidRDefault="0066682C" w:rsidP="0066682C">
            <w:pPr>
              <w:jc w:val="right"/>
              <w:rPr>
                <w:b/>
              </w:rPr>
            </w:pPr>
            <w:r>
              <w:rPr>
                <w:b/>
              </w:rPr>
              <w:t>TOTAL sur 10 points :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  <w:tc>
          <w:tcPr>
            <w:tcW w:w="144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</w:tbl>
    <w:p w:rsidR="00891550" w:rsidRDefault="00891550" w:rsidP="00891550">
      <w:bookmarkStart w:id="0" w:name="_GoBack"/>
      <w:bookmarkEnd w:id="0"/>
    </w:p>
    <w:sectPr w:rsidR="00891550" w:rsidSect="002E3C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1D9"/>
    <w:multiLevelType w:val="hybridMultilevel"/>
    <w:tmpl w:val="37229590"/>
    <w:lvl w:ilvl="0" w:tplc="9CCE2D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07C0"/>
    <w:multiLevelType w:val="hybridMultilevel"/>
    <w:tmpl w:val="494C7CE4"/>
    <w:lvl w:ilvl="0" w:tplc="C32858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960E5"/>
    <w:multiLevelType w:val="hybridMultilevel"/>
    <w:tmpl w:val="D89ECEF4"/>
    <w:lvl w:ilvl="0" w:tplc="5C545E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B"/>
    <w:rsid w:val="000846EC"/>
    <w:rsid w:val="00151947"/>
    <w:rsid w:val="00262DF4"/>
    <w:rsid w:val="0028345A"/>
    <w:rsid w:val="002E3CCB"/>
    <w:rsid w:val="003B4629"/>
    <w:rsid w:val="00531170"/>
    <w:rsid w:val="0066682C"/>
    <w:rsid w:val="00891550"/>
    <w:rsid w:val="009E22BF"/>
    <w:rsid w:val="00A41AB4"/>
    <w:rsid w:val="00CE31CB"/>
    <w:rsid w:val="00D30DF0"/>
    <w:rsid w:val="00EB2A00"/>
    <w:rsid w:val="00F3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akingnewsenglish.com/1502/150224-anti-ageing-chocola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9</cp:revision>
  <dcterms:created xsi:type="dcterms:W3CDTF">2016-06-10T09:00:00Z</dcterms:created>
  <dcterms:modified xsi:type="dcterms:W3CDTF">2016-06-12T21:33:00Z</dcterms:modified>
</cp:coreProperties>
</file>