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27" w:rsidRDefault="00482F27" w:rsidP="00482F27">
      <w:r>
        <w:fldChar w:fldCharType="begin"/>
      </w:r>
      <w:r>
        <w:instrText xml:space="preserve"> HYPERLINK "</w:instrText>
      </w:r>
      <w:r w:rsidRPr="00C65576">
        <w:instrText>http://www.cbc.ca/radio/q/schedule-for-monday-february-8-2016-1.3436346/in-defense-of-ai-weiwei-s-drowned-syrian-boy-photo-1.3436371</w:instrText>
      </w:r>
      <w:r>
        <w:instrText xml:space="preserve">" </w:instrText>
      </w:r>
      <w:r>
        <w:fldChar w:fldCharType="separate"/>
      </w:r>
      <w:r w:rsidRPr="0081404C">
        <w:rPr>
          <w:rStyle w:val="Lienhypertexte"/>
        </w:rPr>
        <w:t>http://www.cbc.ca/radio/q/schedule-for-monday-february-8-2016-1.3436346/in-defense-of-ai-weiwei-s-drowned-syrian-boy-photo-1.3436371</w:t>
      </w:r>
      <w:r>
        <w:fldChar w:fldCharType="end"/>
      </w:r>
    </w:p>
    <w:p w:rsidR="00482F27" w:rsidRPr="00C65576" w:rsidRDefault="00482F27" w:rsidP="00482F27">
      <w:pPr>
        <w:pStyle w:val="Sansinterligne"/>
        <w:rPr>
          <w:b/>
          <w:kern w:val="36"/>
          <w:sz w:val="28"/>
          <w:lang w:val="en-US" w:eastAsia="fr-FR"/>
        </w:rPr>
      </w:pPr>
      <w:r w:rsidRPr="00C65576">
        <w:rPr>
          <w:b/>
          <w:kern w:val="36"/>
          <w:sz w:val="28"/>
          <w:lang w:val="en-US" w:eastAsia="fr-FR"/>
        </w:rPr>
        <w:t xml:space="preserve">In defense of Ai </w:t>
      </w:r>
      <w:proofErr w:type="spellStart"/>
      <w:r w:rsidRPr="00C65576">
        <w:rPr>
          <w:b/>
          <w:kern w:val="36"/>
          <w:sz w:val="28"/>
          <w:lang w:val="en-US" w:eastAsia="fr-FR"/>
        </w:rPr>
        <w:t>Weiwei's</w:t>
      </w:r>
      <w:proofErr w:type="spellEnd"/>
      <w:r w:rsidRPr="00C65576">
        <w:rPr>
          <w:b/>
          <w:kern w:val="36"/>
          <w:sz w:val="28"/>
          <w:lang w:val="en-US" w:eastAsia="fr-FR"/>
        </w:rPr>
        <w:t xml:space="preserve"> drowned Syrian boy photo</w:t>
      </w:r>
    </w:p>
    <w:p w:rsidR="00482F27" w:rsidRDefault="00482F27" w:rsidP="00482F27">
      <w:pPr>
        <w:pStyle w:val="Titre3"/>
        <w:rPr>
          <w:b w:val="0"/>
          <w:color w:val="auto"/>
        </w:rPr>
      </w:pPr>
      <w:proofErr w:type="spellStart"/>
      <w:r w:rsidRPr="00C65576">
        <w:rPr>
          <w:b w:val="0"/>
          <w:color w:val="auto"/>
        </w:rPr>
        <w:t>Monday</w:t>
      </w:r>
      <w:proofErr w:type="spellEnd"/>
      <w:r w:rsidRPr="00C65576">
        <w:rPr>
          <w:b w:val="0"/>
          <w:color w:val="auto"/>
        </w:rPr>
        <w:t xml:space="preserve"> </w:t>
      </w:r>
      <w:proofErr w:type="spellStart"/>
      <w:r w:rsidRPr="00C65576">
        <w:rPr>
          <w:b w:val="0"/>
          <w:color w:val="auto"/>
        </w:rPr>
        <w:t>February</w:t>
      </w:r>
      <w:proofErr w:type="spellEnd"/>
      <w:r w:rsidRPr="00C65576">
        <w:rPr>
          <w:b w:val="0"/>
          <w:color w:val="auto"/>
        </w:rPr>
        <w:t xml:space="preserve"> 08, 2016 – CBC radio</w:t>
      </w:r>
      <w:r>
        <w:rPr>
          <w:b w:val="0"/>
          <w:color w:val="auto"/>
        </w:rPr>
        <w:t xml:space="preserve">    </w:t>
      </w:r>
    </w:p>
    <w:p w:rsidR="00482F27" w:rsidRDefault="00482F27" w:rsidP="00482F27">
      <w:pPr>
        <w:pStyle w:val="Sansinterligne"/>
        <w:rPr>
          <w:lang w:val="en-US"/>
        </w:rPr>
      </w:pPr>
    </w:p>
    <w:p w:rsidR="00482F27" w:rsidRDefault="008C0717" w:rsidP="00482F27">
      <w:pPr>
        <w:pStyle w:val="Sansinterligne"/>
        <w:rPr>
          <w:lang w:val="en-US"/>
        </w:rPr>
      </w:pPr>
      <w:r>
        <w:rPr>
          <w:lang w:val="en-US"/>
        </w:rPr>
        <w:t>Passage</w:t>
      </w:r>
      <w:r w:rsidR="00482F27">
        <w:rPr>
          <w:lang w:val="en-US"/>
        </w:rPr>
        <w:t xml:space="preserve"> under study = </w:t>
      </w:r>
      <w:r w:rsidR="00482F27" w:rsidRPr="0094016F">
        <w:rPr>
          <w:b/>
          <w:lang w:val="en-US"/>
        </w:rPr>
        <w:t>14’19 – 15’50</w:t>
      </w:r>
      <w:r w:rsidR="00482F27">
        <w:rPr>
          <w:lang w:val="en-US"/>
        </w:rPr>
        <w:t xml:space="preserve"> </w:t>
      </w:r>
    </w:p>
    <w:p w:rsidR="00482F27" w:rsidRDefault="00482F27" w:rsidP="00482F27">
      <w:pPr>
        <w:pStyle w:val="Sansinterligne"/>
        <w:rPr>
          <w:lang w:val="en-US"/>
        </w:rPr>
      </w:pPr>
    </w:p>
    <w:p w:rsidR="00482F27" w:rsidRDefault="00482F27" w:rsidP="00482F27">
      <w:pPr>
        <w:pStyle w:val="Sansinterligne"/>
        <w:rPr>
          <w:lang w:val="en-US"/>
        </w:rPr>
      </w:pPr>
      <w:r w:rsidRPr="001E43A9">
        <w:rPr>
          <w:b/>
          <w:lang w:val="en-US"/>
        </w:rPr>
        <w:t>Interviewer</w:t>
      </w:r>
      <w:r>
        <w:rPr>
          <w:lang w:val="en-US"/>
        </w:rPr>
        <w:t xml:space="preserve">: To so many people everybody had such an emotional reaction &amp; an almost… you know, it reminds me the old rule of musical theatre. You never audition on Barbara </w:t>
      </w:r>
      <w:proofErr w:type="spellStart"/>
      <w:r>
        <w:rPr>
          <w:lang w:val="en-US"/>
        </w:rPr>
        <w:t>Streisand’s</w:t>
      </w:r>
      <w:proofErr w:type="spellEnd"/>
      <w:r>
        <w:rPr>
          <w:lang w:val="en-US"/>
        </w:rPr>
        <w:t xml:space="preserve"> tunes because no one can do them the way she did them. It’s like taking something that was already so, I don’t know, almost sacred to some people in their minds. Do you think that could be part of it?</w:t>
      </w:r>
    </w:p>
    <w:p w:rsidR="00482F27" w:rsidRDefault="00482F27" w:rsidP="00482F27">
      <w:pPr>
        <w:pStyle w:val="Sansinterligne"/>
        <w:rPr>
          <w:lang w:val="en-US"/>
        </w:rPr>
      </w:pPr>
      <w:r>
        <w:rPr>
          <w:b/>
          <w:lang w:val="en-US"/>
        </w:rPr>
        <w:t>Interviewee:</w:t>
      </w:r>
      <w:r>
        <w:rPr>
          <w:lang w:val="en-US"/>
        </w:rPr>
        <w:t xml:space="preserve"> Well, it’s like apples &amp; oranges. One was a piece of photojournalism &amp; many people had questions about why would that be one’s first impulse upon seeing a washed up dead child to photograph the child. But that’s a separate question, one of the pieces of photojournalism, that’s an apple. The other one’s an interpretation of that photo, as a work of art, &amp; that’s an orange. And the two often taste the same at times, but they’re not the same, &amp; for people being outraged about something being or not being what they wanted it to be, is a bit silly.</w:t>
      </w:r>
    </w:p>
    <w:p w:rsidR="00482F27" w:rsidRDefault="00482F27" w:rsidP="00482F27">
      <w:pPr>
        <w:pStyle w:val="Sansinterligne"/>
        <w:rPr>
          <w:lang w:val="en-US"/>
        </w:rPr>
      </w:pPr>
      <w:r>
        <w:rPr>
          <w:b/>
          <w:lang w:val="en-US"/>
        </w:rPr>
        <w:t>Interviewer</w:t>
      </w:r>
      <w:r>
        <w:rPr>
          <w:lang w:val="en-US"/>
        </w:rPr>
        <w:t xml:space="preserve">: Quickly before you go. We’re speaking to you from Germany. A large number of refugees winding up there, what role do you think an image like this one that Ai </w:t>
      </w:r>
      <w:proofErr w:type="spellStart"/>
      <w:r>
        <w:rPr>
          <w:lang w:val="en-US"/>
        </w:rPr>
        <w:t>Weiwei</w:t>
      </w:r>
      <w:proofErr w:type="spellEnd"/>
      <w:r>
        <w:rPr>
          <w:lang w:val="en-US"/>
        </w:rPr>
        <w:t xml:space="preserve"> has created can play in the public conversations about the refugee crisis? As you mentioned a week ago perhaps we won’t be talking about this original image. What conversation can this art contribute to now around the refugee crisis?</w:t>
      </w:r>
    </w:p>
    <w:p w:rsidR="00482F27" w:rsidRDefault="00482F27" w:rsidP="00482F27">
      <w:pPr>
        <w:pStyle w:val="Sansinterligne"/>
        <w:rPr>
          <w:lang w:val="en-US"/>
        </w:rPr>
      </w:pPr>
    </w:p>
    <w:tbl>
      <w:tblPr>
        <w:tblStyle w:val="Grilledutableau"/>
        <w:tblpPr w:leftFromText="141" w:rightFromText="141" w:vertAnchor="text" w:horzAnchor="margin" w:tblpX="392" w:tblpY="25"/>
        <w:tblW w:w="10031" w:type="dxa"/>
        <w:tblLook w:val="04A0"/>
      </w:tblPr>
      <w:tblGrid>
        <w:gridCol w:w="2943"/>
        <w:gridCol w:w="7088"/>
      </w:tblGrid>
      <w:tr w:rsidR="00482F27" w:rsidRPr="00B56B8F" w:rsidTr="00482F27">
        <w:tc>
          <w:tcPr>
            <w:tcW w:w="2943" w:type="dxa"/>
          </w:tcPr>
          <w:p w:rsidR="00482F27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A1</w:t>
            </w:r>
          </w:p>
          <w:p w:rsidR="00482F27" w:rsidRPr="00B56B8F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mots isolés 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+</w:t>
            </w: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expressions courantes, </w:t>
            </w:r>
          </w:p>
          <w:p w:rsidR="00482F27" w:rsidRPr="00B56B8F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compréhension superficielle 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/ </w:t>
            </w: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partielle 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interlocuteurs pas </w:t>
            </w:r>
            <w:proofErr w:type="spellStart"/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pleine</w:t>
            </w:r>
            <w:r w:rsidRPr="00B56B8F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fr-FR"/>
              </w:rPr>
              <w:t>t</w:t>
            </w:r>
            <w:proofErr w:type="spellEnd"/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</w:t>
            </w:r>
            <w:r w:rsidRPr="00B56B8F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identifiés</w:t>
            </w:r>
          </w:p>
        </w:tc>
        <w:tc>
          <w:tcPr>
            <w:tcW w:w="7088" w:type="dxa"/>
          </w:tcPr>
          <w:p w:rsidR="00482F27" w:rsidRDefault="00482F27" w:rsidP="00482F27">
            <w:pPr>
              <w:pStyle w:val="Sansinterligne"/>
            </w:pPr>
          </w:p>
          <w:p w:rsidR="00482F27" w:rsidRDefault="00482F27" w:rsidP="00482F27">
            <w:pPr>
              <w:pStyle w:val="Sansinterligne"/>
            </w:pPr>
            <w:r>
              <w:t>Crise de réfugiés</w:t>
            </w:r>
          </w:p>
          <w:p w:rsidR="00482F27" w:rsidRDefault="00482F27" w:rsidP="00482F27">
            <w:pPr>
              <w:pStyle w:val="Sansinterligne"/>
            </w:pPr>
          </w:p>
          <w:p w:rsidR="00482F27" w:rsidRPr="00B56B8F" w:rsidRDefault="00482F27" w:rsidP="00482F27">
            <w:pPr>
              <w:pStyle w:val="Sansinterligne"/>
            </w:pPr>
            <w:r>
              <w:t xml:space="preserve">Photo </w:t>
            </w:r>
          </w:p>
        </w:tc>
      </w:tr>
      <w:tr w:rsidR="00482F27" w:rsidRPr="00B56B8F" w:rsidTr="00482F27">
        <w:tc>
          <w:tcPr>
            <w:tcW w:w="2943" w:type="dxa"/>
          </w:tcPr>
          <w:p w:rsidR="00482F27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</w:p>
          <w:p w:rsidR="00482F27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A2</w:t>
            </w:r>
          </w:p>
          <w:p w:rsidR="00482F27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relevé insuffisant 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compréhension lacunaire ou partielle. 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thème de la discussion 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identifié</w:t>
            </w: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rôle des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</w:t>
            </w: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interlocuteur</w:t>
            </w: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s compris</w:t>
            </w: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 </w:t>
            </w:r>
          </w:p>
          <w:p w:rsidR="00482F27" w:rsidRPr="00B56B8F" w:rsidRDefault="00482F27" w:rsidP="00482F27">
            <w:pPr>
              <w:pStyle w:val="Sansinterligne"/>
            </w:pPr>
          </w:p>
        </w:tc>
        <w:tc>
          <w:tcPr>
            <w:tcW w:w="7088" w:type="dxa"/>
          </w:tcPr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Photo artistique en relation avec la crise des réfugiés 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qui fait polémique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On parle de la photo d’un enfant mort noyé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Parmi le public, beaucoup ont été émus, outragés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Une journaliste interroge quelqu’un qui travaille dans l’art et qui vit en </w:t>
            </w:r>
            <w:r w:rsidRPr="00F32F69">
              <w:rPr>
                <w:sz w:val="20"/>
              </w:rPr>
              <w:t>Allemagne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Il y a beaucoup de réfugiés en Allemagne</w:t>
            </w:r>
          </w:p>
          <w:p w:rsidR="00482F27" w:rsidRPr="00B56B8F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L’homme soutient Ai </w:t>
            </w:r>
            <w:proofErr w:type="spellStart"/>
            <w:r>
              <w:t>Weiwei</w:t>
            </w:r>
            <w:proofErr w:type="spellEnd"/>
            <w:r>
              <w:t xml:space="preserve"> &amp; rejette la polémique</w:t>
            </w:r>
          </w:p>
        </w:tc>
      </w:tr>
      <w:tr w:rsidR="00482F27" w:rsidRPr="00B56B8F" w:rsidTr="00482F27">
        <w:tc>
          <w:tcPr>
            <w:tcW w:w="2943" w:type="dxa"/>
          </w:tcPr>
          <w:p w:rsidR="00482F27" w:rsidRDefault="00482F27" w:rsidP="00482F27">
            <w:pPr>
              <w:pStyle w:val="Sansinterligne"/>
            </w:pPr>
          </w:p>
          <w:p w:rsidR="00482F27" w:rsidRDefault="00482F27" w:rsidP="00482F27">
            <w:pPr>
              <w:pStyle w:val="Sansinterligne"/>
            </w:pPr>
            <w:r>
              <w:t>B1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L’essentiel a été compris.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S</w:t>
            </w: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atisfaisant</w:t>
            </w:r>
          </w:p>
          <w:p w:rsidR="00482F27" w:rsidRPr="00B56B8F" w:rsidRDefault="00482F27" w:rsidP="00482F27">
            <w:pPr>
              <w:pStyle w:val="Sansinterligne"/>
            </w:pPr>
          </w:p>
        </w:tc>
        <w:tc>
          <w:tcPr>
            <w:tcW w:w="7088" w:type="dxa"/>
          </w:tcPr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La journaliste compare la photo </w:t>
            </w:r>
            <w:proofErr w:type="gramStart"/>
            <w:r>
              <w:t>de Ai</w:t>
            </w:r>
            <w:proofErr w:type="gramEnd"/>
            <w:r>
              <w:t xml:space="preserve"> </w:t>
            </w:r>
            <w:proofErr w:type="spellStart"/>
            <w:r>
              <w:t>Weiwei</w:t>
            </w:r>
            <w:proofErr w:type="spellEnd"/>
            <w:r>
              <w:t xml:space="preserve"> avec une audition de music hall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La mort est un sujet sacré selon la femme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L’homme oppose le photojournalisme &amp; la photographie artistique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Beaucoup se demandent pourquoi la 1</w:t>
            </w:r>
            <w:r w:rsidRPr="003216F6">
              <w:rPr>
                <w:vertAlign w:val="superscript"/>
              </w:rPr>
              <w:t>re</w:t>
            </w:r>
            <w:r>
              <w:t xml:space="preserve"> chose qui vient à l’esprit en voyant un enfant mort est de le photographier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La photo artistique est une interprétation de la photo journalistique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L’homme juge l’indignation publique idiote …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… pour lui, les gens s’indignent car les choses ne sont pas comme ils le souhaiteraient 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La photo d’Ai </w:t>
            </w:r>
            <w:proofErr w:type="spellStart"/>
            <w:r>
              <w:t>Weiwei</w:t>
            </w:r>
            <w:proofErr w:type="spellEnd"/>
            <w:r>
              <w:t xml:space="preserve"> a-telle eu un impact en Allemagne ? Les gens en parlent-ils ?</w:t>
            </w:r>
          </w:p>
          <w:p w:rsidR="00482F27" w:rsidRPr="00B56B8F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La photo peut-elle faire quelque chose pour la cause des réfugiés ?</w:t>
            </w:r>
          </w:p>
        </w:tc>
      </w:tr>
      <w:tr w:rsidR="00482F27" w:rsidRPr="00B56B8F" w:rsidTr="00482F27">
        <w:tc>
          <w:tcPr>
            <w:tcW w:w="2943" w:type="dxa"/>
          </w:tcPr>
          <w:p w:rsidR="00482F27" w:rsidRDefault="00482F27" w:rsidP="00482F27">
            <w:pPr>
              <w:pStyle w:val="Sansinterligne"/>
            </w:pPr>
          </w:p>
          <w:p w:rsidR="00482F27" w:rsidRDefault="00482F27" w:rsidP="00482F27">
            <w:pPr>
              <w:pStyle w:val="Sansinterligne"/>
            </w:pPr>
            <w:r>
              <w:lastRenderedPageBreak/>
              <w:t>B2</w:t>
            </w:r>
          </w:p>
          <w:p w:rsidR="00482F27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détails significatifs 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>logique interne.</w:t>
            </w:r>
          </w:p>
          <w:p w:rsidR="00482F27" w:rsidRPr="00F32F69" w:rsidRDefault="00482F27" w:rsidP="00482F27">
            <w:pPr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F32F69">
              <w:rPr>
                <w:rFonts w:ascii="Arial" w:eastAsia="Times New Roman" w:hAnsi="Arial" w:cs="Arial"/>
                <w:sz w:val="19"/>
                <w:szCs w:val="19"/>
                <w:lang w:eastAsia="fr-FR"/>
              </w:rPr>
              <w:t xml:space="preserve">Compréhension fine. </w:t>
            </w:r>
          </w:p>
          <w:p w:rsidR="00482F27" w:rsidRPr="00B56B8F" w:rsidRDefault="00482F27" w:rsidP="00482F27">
            <w:pPr>
              <w:pStyle w:val="Sansinterligne"/>
            </w:pPr>
          </w:p>
        </w:tc>
        <w:tc>
          <w:tcPr>
            <w:tcW w:w="7088" w:type="dxa"/>
          </w:tcPr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lastRenderedPageBreak/>
              <w:t xml:space="preserve">Pourquoi prendre une telle photo alors que l’originale a déjà beaucoup </w:t>
            </w:r>
            <w:r>
              <w:lastRenderedPageBreak/>
              <w:t>touché le public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 xml:space="preserve">La mort d’un enfant est un sujet sacré 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Photojournalisme &amp; photo d’art sont comparés à des pommes et des oranges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Il peut y avoir des similitudes, mais cela reste différent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rPr>
                <w:b/>
              </w:rPr>
              <w:t xml:space="preserve">Implicite 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Qu’apporte l’art en plus du photojournalisme ?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D’après l’interviewé, on s’émeut puis on oublie vite.</w:t>
            </w:r>
          </w:p>
          <w:p w:rsidR="00482F27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Ce n’est pas un sujet facile, les personnes cherchent leurs mots, font des comparaisons pour se faire comprendre plus facilement</w:t>
            </w:r>
          </w:p>
          <w:p w:rsidR="00482F27" w:rsidRPr="00B56B8F" w:rsidRDefault="00482F27" w:rsidP="00482F27">
            <w:pPr>
              <w:pStyle w:val="Sansinterligne"/>
              <w:numPr>
                <w:ilvl w:val="0"/>
                <w:numId w:val="2"/>
              </w:numPr>
              <w:ind w:left="176" w:hanging="218"/>
            </w:pPr>
            <w:r>
              <w:t>Peut-on aborder tous les sujets de toutes les façons ?</w:t>
            </w:r>
          </w:p>
        </w:tc>
      </w:tr>
    </w:tbl>
    <w:p w:rsidR="00482F27" w:rsidRDefault="00482F27" w:rsidP="00482F27">
      <w:pPr>
        <w:pStyle w:val="Sansinterligne"/>
        <w:rPr>
          <w:lang w:val="en-US"/>
        </w:rPr>
      </w:pPr>
    </w:p>
    <w:p w:rsidR="00482F27" w:rsidRPr="00B56B8F" w:rsidRDefault="00482F27" w:rsidP="00482F27">
      <w:pPr>
        <w:pStyle w:val="Sansinterligne"/>
      </w:pPr>
    </w:p>
    <w:p w:rsidR="00482F27" w:rsidRDefault="00482F27"/>
    <w:sectPr w:rsidR="00482F27" w:rsidSect="00482F27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2AF"/>
    <w:multiLevelType w:val="hybridMultilevel"/>
    <w:tmpl w:val="6C00B4F4"/>
    <w:lvl w:ilvl="0" w:tplc="040C0013">
      <w:start w:val="1"/>
      <w:numFmt w:val="upperRoman"/>
      <w:lvlText w:val="%1."/>
      <w:lvlJc w:val="righ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37271A5C"/>
    <w:multiLevelType w:val="hybridMultilevel"/>
    <w:tmpl w:val="5EAC8280"/>
    <w:lvl w:ilvl="0" w:tplc="6798BA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482F27"/>
    <w:rsid w:val="0010430B"/>
    <w:rsid w:val="00482F27"/>
    <w:rsid w:val="00787740"/>
    <w:rsid w:val="00870918"/>
    <w:rsid w:val="008C0717"/>
    <w:rsid w:val="008D1379"/>
    <w:rsid w:val="00CA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27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2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82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482F2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82F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8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3150</Characters>
  <Application>Microsoft Office Word</Application>
  <DocSecurity>0</DocSecurity>
  <Lines>26</Lines>
  <Paragraphs>7</Paragraphs>
  <ScaleCrop>false</ScaleCrop>
  <Company>Hewlett-Packard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2</cp:revision>
  <dcterms:created xsi:type="dcterms:W3CDTF">2018-01-05T14:36:00Z</dcterms:created>
  <dcterms:modified xsi:type="dcterms:W3CDTF">2018-01-05T14:40:00Z</dcterms:modified>
</cp:coreProperties>
</file>